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7B12" w14:textId="333BF37A" w:rsidR="008C0942" w:rsidRPr="008F044C" w:rsidRDefault="008C0942" w:rsidP="008F044C">
      <w:pPr>
        <w:pStyle w:val="NormalWeb"/>
        <w:spacing w:line="276" w:lineRule="auto"/>
        <w:jc w:val="center"/>
        <w:rPr>
          <w:rFonts w:ascii="ArialMT" w:hAnsi="ArialMT"/>
          <w:sz w:val="30"/>
          <w:szCs w:val="32"/>
          <w:u w:val="single"/>
        </w:rPr>
      </w:pPr>
      <w:r w:rsidRPr="008F044C">
        <w:rPr>
          <w:rFonts w:ascii="ArialMT" w:hAnsi="ArialMT"/>
          <w:sz w:val="30"/>
          <w:szCs w:val="32"/>
          <w:u w:val="single"/>
        </w:rPr>
        <w:t>A-besvarelse i Menneskerettigheter</w:t>
      </w:r>
    </w:p>
    <w:p w14:paraId="3D543E17" w14:textId="3917E99C" w:rsidR="008C0942" w:rsidRPr="008F044C" w:rsidRDefault="008F044C" w:rsidP="008C0942">
      <w:pPr>
        <w:pStyle w:val="NormalWeb"/>
        <w:spacing w:line="276" w:lineRule="auto"/>
        <w:rPr>
          <w:i/>
          <w:iCs/>
          <w:sz w:val="36"/>
          <w:szCs w:val="36"/>
        </w:rPr>
      </w:pPr>
      <w:r w:rsidRPr="008F044C">
        <w:rPr>
          <w:rFonts w:ascii="ArialMT" w:hAnsi="ArialMT"/>
          <w:b/>
          <w:bCs/>
          <w:i/>
          <w:iCs/>
          <w:sz w:val="26"/>
        </w:rPr>
        <w:t>Oppgave 1:</w:t>
      </w:r>
      <w:r w:rsidRPr="008F044C">
        <w:rPr>
          <w:rFonts w:ascii="ArialMT" w:hAnsi="ArialMT"/>
          <w:i/>
          <w:iCs/>
          <w:sz w:val="26"/>
        </w:rPr>
        <w:t xml:space="preserve"> </w:t>
      </w:r>
      <w:r w:rsidR="008C0942" w:rsidRPr="008F044C">
        <w:rPr>
          <w:rFonts w:ascii="ArialMT" w:hAnsi="ArialMT"/>
          <w:i/>
          <w:iCs/>
          <w:sz w:val="26"/>
        </w:rPr>
        <w:t xml:space="preserve">Redegjør for kravet om at inngrep i menneskerettigheter krever hjemmel i lov etter henholdsvis Norges grunnlov og </w:t>
      </w:r>
      <w:proofErr w:type="spellStart"/>
      <w:r w:rsidR="008C0942" w:rsidRPr="008F044C">
        <w:rPr>
          <w:rFonts w:ascii="ArialMT" w:hAnsi="ArialMT"/>
          <w:i/>
          <w:iCs/>
          <w:sz w:val="26"/>
        </w:rPr>
        <w:t>EMK</w:t>
      </w:r>
      <w:proofErr w:type="spellEnd"/>
      <w:r w:rsidR="008C0942" w:rsidRPr="008F044C">
        <w:rPr>
          <w:rFonts w:ascii="ArialMT" w:hAnsi="ArialMT"/>
          <w:i/>
          <w:iCs/>
          <w:sz w:val="26"/>
        </w:rPr>
        <w:t xml:space="preserve">. </w:t>
      </w:r>
    </w:p>
    <w:p w14:paraId="14C44F1B" w14:textId="139BB8EE" w:rsidR="008C0942" w:rsidRPr="008C0942" w:rsidRDefault="008C0942" w:rsidP="008C0942">
      <w:pPr>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32"/>
          <w:szCs w:val="32"/>
          <w:lang w:eastAsia="nb-NO"/>
          <w14:ligatures w14:val="none"/>
        </w:rPr>
        <w:br/>
      </w:r>
      <w:r w:rsidRPr="008C0942">
        <w:rPr>
          <w:rFonts w:ascii="Arial" w:eastAsia="Times New Roman" w:hAnsi="Arial" w:cs="Arial"/>
          <w:b/>
          <w:bCs/>
          <w:kern w:val="0"/>
          <w:sz w:val="28"/>
          <w:szCs w:val="28"/>
          <w:lang w:eastAsia="nb-NO"/>
          <w14:ligatures w14:val="none"/>
        </w:rPr>
        <w:t xml:space="preserve">1. Innledning </w:t>
      </w:r>
    </w:p>
    <w:p w14:paraId="4A1B79E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1.1. </w:t>
      </w:r>
      <w:proofErr w:type="spellStart"/>
      <w:r w:rsidRPr="008C0942">
        <w:rPr>
          <w:rFonts w:ascii="Arial" w:eastAsia="Times New Roman" w:hAnsi="Arial" w:cs="Arial"/>
          <w:b/>
          <w:bCs/>
          <w:kern w:val="0"/>
          <w:sz w:val="22"/>
          <w:szCs w:val="22"/>
          <w:lang w:eastAsia="nb-NO"/>
          <w14:ligatures w14:val="none"/>
        </w:rPr>
        <w:t>Formål</w:t>
      </w:r>
      <w:proofErr w:type="spellEnd"/>
      <w:r w:rsidRPr="008C0942">
        <w:rPr>
          <w:rFonts w:ascii="Arial" w:eastAsia="Times New Roman" w:hAnsi="Arial" w:cs="Arial"/>
          <w:b/>
          <w:bCs/>
          <w:kern w:val="0"/>
          <w:sz w:val="22"/>
          <w:szCs w:val="22"/>
          <w:lang w:eastAsia="nb-NO"/>
          <w14:ligatures w14:val="none"/>
        </w:rPr>
        <w:t xml:space="preserve"> og avgrensing </w:t>
      </w:r>
    </w:p>
    <w:p w14:paraId="1B215F01"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Menneskerettigheter har eksistert siden romertiden, hvor den i nyere tid har gjennom Bill </w:t>
      </w:r>
      <w:proofErr w:type="spellStart"/>
      <w:r w:rsidRPr="008C0942">
        <w:rPr>
          <w:rFonts w:ascii="Arial" w:eastAsia="Times New Roman" w:hAnsi="Arial" w:cs="Arial"/>
          <w:kern w:val="0"/>
          <w:sz w:val="22"/>
          <w:szCs w:val="22"/>
          <w:lang w:eastAsia="nb-NO"/>
          <w14:ligatures w14:val="none"/>
        </w:rPr>
        <w:t>of</w:t>
      </w:r>
      <w:proofErr w:type="spellEnd"/>
      <w:r w:rsidRPr="008C0942">
        <w:rPr>
          <w:rFonts w:ascii="Arial" w:eastAsia="Times New Roman" w:hAnsi="Arial" w:cs="Arial"/>
          <w:kern w:val="0"/>
          <w:sz w:val="22"/>
          <w:szCs w:val="22"/>
          <w:lang w:eastAsia="nb-NO"/>
          <w14:ligatures w14:val="none"/>
        </w:rPr>
        <w:t xml:space="preserve"> Rights, FNs verdenserklæringen i 1948, og ratifiseringen av den Europeiske menneskerettskonvensjonen har </w:t>
      </w:r>
      <w:proofErr w:type="spellStart"/>
      <w:r w:rsidRPr="008C0942">
        <w:rPr>
          <w:rFonts w:ascii="Arial" w:eastAsia="Times New Roman" w:hAnsi="Arial" w:cs="Arial"/>
          <w:kern w:val="0"/>
          <w:sz w:val="22"/>
          <w:szCs w:val="22"/>
          <w:lang w:eastAsia="nb-NO"/>
          <w14:ligatures w14:val="none"/>
        </w:rPr>
        <w:t>fått</w:t>
      </w:r>
      <w:proofErr w:type="spellEnd"/>
      <w:r w:rsidRPr="008C0942">
        <w:rPr>
          <w:rFonts w:ascii="Arial" w:eastAsia="Times New Roman" w:hAnsi="Arial" w:cs="Arial"/>
          <w:kern w:val="0"/>
          <w:sz w:val="22"/>
          <w:szCs w:val="22"/>
          <w:lang w:eastAsia="nb-NO"/>
          <w14:ligatures w14:val="none"/>
        </w:rPr>
        <w:t xml:space="preserve"> vernet tydeligere. Menneskerettigheter har imidlertid ingen presis naturrettslig definisjon. I Norge har vi flere definisjoner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vernet, men et utgangspunkt kan være at menneskerettigheter anses som grunnleggende rettigheter og friheter individet har overfor staten. Dette kommer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klarere frem i FN pakten artikkel 55 c, hvor det knesettes den har som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for "almen respekt for og overholdelse av menneskerettigheter og grunnleggende friheter for alle uten hensyn til rase, kjønn, </w:t>
      </w:r>
      <w:proofErr w:type="spellStart"/>
      <w:r w:rsidRPr="008C0942">
        <w:rPr>
          <w:rFonts w:ascii="Arial" w:eastAsia="Times New Roman" w:hAnsi="Arial" w:cs="Arial"/>
          <w:kern w:val="0"/>
          <w:sz w:val="22"/>
          <w:szCs w:val="22"/>
          <w:lang w:eastAsia="nb-NO"/>
          <w14:ligatures w14:val="none"/>
        </w:rPr>
        <w:t>språk</w:t>
      </w:r>
      <w:proofErr w:type="spellEnd"/>
      <w:r w:rsidRPr="008C0942">
        <w:rPr>
          <w:rFonts w:ascii="Arial" w:eastAsia="Times New Roman" w:hAnsi="Arial" w:cs="Arial"/>
          <w:kern w:val="0"/>
          <w:sz w:val="22"/>
          <w:szCs w:val="22"/>
          <w:lang w:eastAsia="nb-NO"/>
          <w14:ligatures w14:val="none"/>
        </w:rPr>
        <w:t xml:space="preserve"> eller religion". Et inngrep fra myndighetene vil dermed være forankret i strenge regler, da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er at en slik negativ forpliktelse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være vernet i lov etter Norges grunnlov og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w:t>
      </w:r>
    </w:p>
    <w:p w14:paraId="6A465E09"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denne fremstillingen skal en redegjøre for kravet om at inngrep i menneskerettigheter krever hjemmel i lov etter henholdsvis Norges grunnlov og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En avgrenser besvarelsen til å redegjøre for inngrep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4 og 7. </w:t>
      </w:r>
      <w:proofErr w:type="spellStart"/>
      <w:r w:rsidRPr="008C0942">
        <w:rPr>
          <w:rFonts w:ascii="Arial" w:eastAsia="Times New Roman" w:hAnsi="Arial" w:cs="Arial"/>
          <w:kern w:val="0"/>
          <w:sz w:val="22"/>
          <w:szCs w:val="22"/>
          <w:lang w:eastAsia="nb-NO"/>
          <w14:ligatures w14:val="none"/>
        </w:rPr>
        <w:t>Får</w:t>
      </w:r>
      <w:proofErr w:type="spellEnd"/>
      <w:r w:rsidRPr="008C0942">
        <w:rPr>
          <w:rFonts w:ascii="Arial" w:eastAsia="Times New Roman" w:hAnsi="Arial" w:cs="Arial"/>
          <w:kern w:val="0"/>
          <w:sz w:val="22"/>
          <w:szCs w:val="22"/>
          <w:lang w:eastAsia="nb-NO"/>
          <w14:ligatures w14:val="none"/>
        </w:rPr>
        <w:t xml:space="preserve"> å gjøre et inngrep trengs det et lovkrav, </w:t>
      </w:r>
      <w:proofErr w:type="spellStart"/>
      <w:r w:rsidRPr="008C0942">
        <w:rPr>
          <w:rFonts w:ascii="Arial" w:eastAsia="Times New Roman" w:hAnsi="Arial" w:cs="Arial"/>
          <w:kern w:val="0"/>
          <w:sz w:val="22"/>
          <w:szCs w:val="22"/>
          <w:lang w:eastAsia="nb-NO"/>
          <w14:ligatures w14:val="none"/>
        </w:rPr>
        <w:t>formålskrav</w:t>
      </w:r>
      <w:proofErr w:type="spellEnd"/>
      <w:r w:rsidRPr="008C0942">
        <w:rPr>
          <w:rFonts w:ascii="Arial" w:eastAsia="Times New Roman" w:hAnsi="Arial" w:cs="Arial"/>
          <w:kern w:val="0"/>
          <w:sz w:val="22"/>
          <w:szCs w:val="22"/>
          <w:lang w:eastAsia="nb-NO"/>
          <w14:ligatures w14:val="none"/>
        </w:rPr>
        <w:t xml:space="preserve"> og forholdsmessighet, hvor en avgrenser besvarelsen til å kun ta for seg "lovkravet"</w:t>
      </w:r>
      <w:commentRangeStart w:id="0"/>
      <w:r w:rsidRPr="008C0942">
        <w:rPr>
          <w:rFonts w:ascii="Arial" w:eastAsia="Times New Roman" w:hAnsi="Arial" w:cs="Arial"/>
          <w:kern w:val="0"/>
          <w:sz w:val="22"/>
          <w:szCs w:val="22"/>
          <w:lang w:eastAsia="nb-NO"/>
          <w14:ligatures w14:val="none"/>
        </w:rPr>
        <w:t>.</w:t>
      </w:r>
      <w:commentRangeEnd w:id="0"/>
      <w:r w:rsidR="00782ECF">
        <w:rPr>
          <w:rStyle w:val="Merknadsreferanse"/>
        </w:rPr>
        <w:commentReference w:id="0"/>
      </w:r>
      <w:r w:rsidRPr="008C0942">
        <w:rPr>
          <w:rFonts w:ascii="Arial" w:eastAsia="Times New Roman" w:hAnsi="Arial" w:cs="Arial"/>
          <w:kern w:val="0"/>
          <w:sz w:val="22"/>
          <w:szCs w:val="22"/>
          <w:lang w:eastAsia="nb-NO"/>
          <w14:ligatures w14:val="none"/>
        </w:rPr>
        <w:t xml:space="preserve"> I fremstillingen skal en redegjøre for rettslig utgangspunkt (</w:t>
      </w:r>
      <w:r w:rsidRPr="008C0942">
        <w:rPr>
          <w:rFonts w:ascii="Arial" w:eastAsia="Times New Roman" w:hAnsi="Arial" w:cs="Arial"/>
          <w:b/>
          <w:bCs/>
          <w:kern w:val="0"/>
          <w:sz w:val="22"/>
          <w:szCs w:val="22"/>
          <w:lang w:eastAsia="nb-NO"/>
          <w14:ligatures w14:val="none"/>
        </w:rPr>
        <w:t>pkt. 1.2.</w:t>
      </w:r>
      <w:r w:rsidRPr="008C0942">
        <w:rPr>
          <w:rFonts w:ascii="Arial" w:eastAsia="Times New Roman" w:hAnsi="Arial" w:cs="Arial"/>
          <w:kern w:val="0"/>
          <w:sz w:val="22"/>
          <w:szCs w:val="22"/>
          <w:lang w:eastAsia="nb-NO"/>
          <w14:ligatures w14:val="none"/>
        </w:rPr>
        <w:t>), betydningen av inngrep (</w:t>
      </w:r>
      <w:r w:rsidRPr="008C0942">
        <w:rPr>
          <w:rFonts w:ascii="Arial" w:eastAsia="Times New Roman" w:hAnsi="Arial" w:cs="Arial"/>
          <w:b/>
          <w:bCs/>
          <w:kern w:val="0"/>
          <w:sz w:val="22"/>
          <w:szCs w:val="22"/>
          <w:lang w:eastAsia="nb-NO"/>
          <w14:ligatures w14:val="none"/>
        </w:rPr>
        <w:t>1.3.</w:t>
      </w:r>
      <w:r w:rsidRPr="008C0942">
        <w:rPr>
          <w:rFonts w:ascii="Arial" w:eastAsia="Times New Roman" w:hAnsi="Arial" w:cs="Arial"/>
          <w:kern w:val="0"/>
          <w:sz w:val="22"/>
          <w:szCs w:val="22"/>
          <w:lang w:eastAsia="nb-NO"/>
          <w14:ligatures w14:val="none"/>
        </w:rPr>
        <w:t>), legislative hensyn (</w:t>
      </w:r>
      <w:r w:rsidRPr="008C0942">
        <w:rPr>
          <w:rFonts w:ascii="Arial" w:eastAsia="Times New Roman" w:hAnsi="Arial" w:cs="Arial"/>
          <w:b/>
          <w:bCs/>
          <w:kern w:val="0"/>
          <w:sz w:val="22"/>
          <w:szCs w:val="22"/>
          <w:lang w:eastAsia="nb-NO"/>
          <w14:ligatures w14:val="none"/>
        </w:rPr>
        <w:t>pkt. 1.4.</w:t>
      </w:r>
      <w:r w:rsidRPr="008C0942">
        <w:rPr>
          <w:rFonts w:ascii="Arial" w:eastAsia="Times New Roman" w:hAnsi="Arial" w:cs="Arial"/>
          <w:kern w:val="0"/>
          <w:sz w:val="22"/>
          <w:szCs w:val="22"/>
          <w:lang w:eastAsia="nb-NO"/>
          <w14:ligatures w14:val="none"/>
        </w:rPr>
        <w:t>), inngrepsbegrensninger etter Grunnloven (</w:t>
      </w:r>
      <w:r w:rsidRPr="008C0942">
        <w:rPr>
          <w:rFonts w:ascii="Arial" w:eastAsia="Times New Roman" w:hAnsi="Arial" w:cs="Arial"/>
          <w:b/>
          <w:bCs/>
          <w:kern w:val="0"/>
          <w:sz w:val="22"/>
          <w:szCs w:val="22"/>
          <w:lang w:eastAsia="nb-NO"/>
          <w14:ligatures w14:val="none"/>
        </w:rPr>
        <w:t>pkt. 2)</w:t>
      </w:r>
      <w:r w:rsidRPr="008C0942">
        <w:rPr>
          <w:rFonts w:ascii="Arial" w:eastAsia="Times New Roman" w:hAnsi="Arial" w:cs="Arial"/>
          <w:kern w:val="0"/>
          <w:sz w:val="22"/>
          <w:szCs w:val="22"/>
          <w:lang w:eastAsia="nb-NO"/>
          <w14:ligatures w14:val="none"/>
        </w:rPr>
        <w:t xml:space="preserve">, inngrepsbegrensninger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w:t>
      </w:r>
      <w:r w:rsidRPr="008C0942">
        <w:rPr>
          <w:rFonts w:ascii="Arial" w:eastAsia="Times New Roman" w:hAnsi="Arial" w:cs="Arial"/>
          <w:b/>
          <w:bCs/>
          <w:kern w:val="0"/>
          <w:sz w:val="22"/>
          <w:szCs w:val="22"/>
          <w:lang w:eastAsia="nb-NO"/>
          <w14:ligatures w14:val="none"/>
        </w:rPr>
        <w:t>pkt. 3</w:t>
      </w:r>
      <w:r w:rsidRPr="008C0942">
        <w:rPr>
          <w:rFonts w:ascii="Arial" w:eastAsia="Times New Roman" w:hAnsi="Arial" w:cs="Arial"/>
          <w:kern w:val="0"/>
          <w:sz w:val="22"/>
          <w:szCs w:val="22"/>
          <w:lang w:eastAsia="nb-NO"/>
          <w14:ligatures w14:val="none"/>
        </w:rPr>
        <w:t>), derogasjon (</w:t>
      </w:r>
      <w:r w:rsidRPr="008C0942">
        <w:rPr>
          <w:rFonts w:ascii="Arial" w:eastAsia="Times New Roman" w:hAnsi="Arial" w:cs="Arial"/>
          <w:b/>
          <w:bCs/>
          <w:kern w:val="0"/>
          <w:sz w:val="22"/>
          <w:szCs w:val="22"/>
          <w:lang w:eastAsia="nb-NO"/>
          <w14:ligatures w14:val="none"/>
        </w:rPr>
        <w:t>pkt. 4.</w:t>
      </w:r>
      <w:r w:rsidRPr="008C0942">
        <w:rPr>
          <w:rFonts w:ascii="Arial" w:eastAsia="Times New Roman" w:hAnsi="Arial" w:cs="Arial"/>
          <w:kern w:val="0"/>
          <w:sz w:val="22"/>
          <w:szCs w:val="22"/>
          <w:lang w:eastAsia="nb-NO"/>
          <w14:ligatures w14:val="none"/>
        </w:rPr>
        <w:t>) og avsluttende bemerkninger (</w:t>
      </w:r>
      <w:r w:rsidRPr="008C0942">
        <w:rPr>
          <w:rFonts w:ascii="Arial" w:eastAsia="Times New Roman" w:hAnsi="Arial" w:cs="Arial"/>
          <w:b/>
          <w:bCs/>
          <w:kern w:val="0"/>
          <w:sz w:val="22"/>
          <w:szCs w:val="22"/>
          <w:lang w:eastAsia="nb-NO"/>
          <w14:ligatures w14:val="none"/>
        </w:rPr>
        <w:t>pkt. 5</w:t>
      </w:r>
      <w:r w:rsidRPr="008C0942">
        <w:rPr>
          <w:rFonts w:ascii="Arial" w:eastAsia="Times New Roman" w:hAnsi="Arial" w:cs="Arial"/>
          <w:kern w:val="0"/>
          <w:sz w:val="22"/>
          <w:szCs w:val="22"/>
          <w:lang w:eastAsia="nb-NO"/>
          <w14:ligatures w14:val="none"/>
        </w:rPr>
        <w:t xml:space="preserve">). </w:t>
      </w:r>
    </w:p>
    <w:p w14:paraId="289273B6"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1.2. Rettslig utgangspunkt </w:t>
      </w:r>
    </w:p>
    <w:p w14:paraId="156DCAF0"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Grunnloven reguleres menneskerettighetenes vern i § 92 til 113. Det følger </w:t>
      </w:r>
      <w:commentRangeStart w:id="1"/>
      <w:proofErr w:type="spellStart"/>
      <w:r w:rsidRPr="008C0942">
        <w:rPr>
          <w:rFonts w:ascii="Arial" w:eastAsia="Times New Roman" w:hAnsi="Arial" w:cs="Arial"/>
          <w:kern w:val="0"/>
          <w:sz w:val="22"/>
          <w:szCs w:val="22"/>
          <w:lang w:eastAsia="nb-NO"/>
          <w14:ligatures w14:val="none"/>
        </w:rPr>
        <w:t>således</w:t>
      </w:r>
      <w:proofErr w:type="spellEnd"/>
      <w:r w:rsidRPr="008C0942">
        <w:rPr>
          <w:rFonts w:ascii="Arial" w:eastAsia="Times New Roman" w:hAnsi="Arial" w:cs="Arial"/>
          <w:kern w:val="0"/>
          <w:sz w:val="22"/>
          <w:szCs w:val="22"/>
          <w:lang w:eastAsia="nb-NO"/>
          <w14:ligatures w14:val="none"/>
        </w:rPr>
        <w:t xml:space="preserve"> </w:t>
      </w:r>
      <w:commentRangeEnd w:id="1"/>
      <w:r w:rsidR="00782ECF">
        <w:rPr>
          <w:rStyle w:val="Merknadsreferanse"/>
        </w:rPr>
        <w:commentReference w:id="1"/>
      </w:r>
      <w:r w:rsidRPr="008C0942">
        <w:rPr>
          <w:rFonts w:ascii="Arial" w:eastAsia="Times New Roman" w:hAnsi="Arial" w:cs="Arial"/>
          <w:kern w:val="0"/>
          <w:sz w:val="22"/>
          <w:szCs w:val="22"/>
          <w:lang w:eastAsia="nb-NO"/>
          <w14:ligatures w14:val="none"/>
        </w:rPr>
        <w:t xml:space="preserve">av Grl. § 92 at statenes myndigheter skal respektere og sikre menneskerettighetene slik de er nedfelt i denne grunnlov og i for Norge bindende traktater om menneskerettighetene. Dette kan ses i samsvar med menneskerettsloven § 1, da loven sier at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er å styrke menneskerettighetenes stilling i norsk rett. Det følger </w:t>
      </w:r>
      <w:commentRangeStart w:id="2"/>
      <w:r w:rsidRPr="008C0942">
        <w:rPr>
          <w:rFonts w:ascii="Arial" w:eastAsia="Times New Roman" w:hAnsi="Arial" w:cs="Arial"/>
          <w:kern w:val="0"/>
          <w:sz w:val="22"/>
          <w:szCs w:val="22"/>
          <w:lang w:eastAsia="nb-NO"/>
          <w14:ligatures w14:val="none"/>
        </w:rPr>
        <w:t>dermed</w:t>
      </w:r>
      <w:commentRangeEnd w:id="2"/>
      <w:r w:rsidR="00782ECF">
        <w:rPr>
          <w:rStyle w:val="Merknadsreferanse"/>
        </w:rPr>
        <w:commentReference w:id="2"/>
      </w:r>
      <w:r w:rsidRPr="008C0942">
        <w:rPr>
          <w:rFonts w:ascii="Arial" w:eastAsia="Times New Roman" w:hAnsi="Arial" w:cs="Arial"/>
          <w:kern w:val="0"/>
          <w:sz w:val="22"/>
          <w:szCs w:val="22"/>
          <w:lang w:eastAsia="nb-NO"/>
          <w14:ligatures w14:val="none"/>
        </w:rPr>
        <w:t xml:space="preserve"> av Grl. § 113 at "myndighetenes inngrep overfor den enkelte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ha grunnlag i lov". Dette kan ses i sammenheng med Grl. § 94 om at det ikke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forekomme frihetsberøvelse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annen </w:t>
      </w:r>
      <w:proofErr w:type="spellStart"/>
      <w:r w:rsidRPr="008C0942">
        <w:rPr>
          <w:rFonts w:ascii="Arial" w:eastAsia="Times New Roman" w:hAnsi="Arial" w:cs="Arial"/>
          <w:kern w:val="0"/>
          <w:sz w:val="22"/>
          <w:szCs w:val="22"/>
          <w:lang w:eastAsia="nb-NO"/>
          <w14:ligatures w14:val="none"/>
        </w:rPr>
        <w:t>måte</w:t>
      </w:r>
      <w:proofErr w:type="spellEnd"/>
      <w:r w:rsidRPr="008C0942">
        <w:rPr>
          <w:rFonts w:ascii="Arial" w:eastAsia="Times New Roman" w:hAnsi="Arial" w:cs="Arial"/>
          <w:kern w:val="0"/>
          <w:sz w:val="22"/>
          <w:szCs w:val="22"/>
          <w:lang w:eastAsia="nb-NO"/>
          <w14:ligatures w14:val="none"/>
        </w:rPr>
        <w:t xml:space="preserve"> "uten lovbestemte tilfeller", og "ingen skal dømmes uten lov eller straffes uten dom" i </w:t>
      </w:r>
      <w:proofErr w:type="spellStart"/>
      <w:r w:rsidRPr="008C0942">
        <w:rPr>
          <w:rFonts w:ascii="Arial" w:eastAsia="Times New Roman" w:hAnsi="Arial" w:cs="Arial"/>
          <w:kern w:val="0"/>
          <w:sz w:val="22"/>
          <w:szCs w:val="22"/>
          <w:lang w:eastAsia="nb-NO"/>
          <w14:ligatures w14:val="none"/>
        </w:rPr>
        <w:t>Grl</w:t>
      </w:r>
      <w:proofErr w:type="spellEnd"/>
      <w:r w:rsidRPr="008C0942">
        <w:rPr>
          <w:rFonts w:ascii="Arial" w:eastAsia="Times New Roman" w:hAnsi="Arial" w:cs="Arial"/>
          <w:kern w:val="0"/>
          <w:sz w:val="22"/>
          <w:szCs w:val="22"/>
          <w:lang w:eastAsia="nb-NO"/>
          <w14:ligatures w14:val="none"/>
        </w:rPr>
        <w:t xml:space="preserve"> § 95. </w:t>
      </w:r>
    </w:p>
    <w:p w14:paraId="300F070B"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er </w:t>
      </w:r>
      <w:proofErr w:type="spellStart"/>
      <w:r w:rsidRPr="008C0942">
        <w:rPr>
          <w:rFonts w:ascii="Arial" w:eastAsia="Times New Roman" w:hAnsi="Arial" w:cs="Arial"/>
          <w:kern w:val="0"/>
          <w:sz w:val="22"/>
          <w:szCs w:val="22"/>
          <w:lang w:eastAsia="nb-NO"/>
          <w14:ligatures w14:val="none"/>
        </w:rPr>
        <w:t>er</w:t>
      </w:r>
      <w:proofErr w:type="spellEnd"/>
      <w:r w:rsidRPr="008C0942">
        <w:rPr>
          <w:rFonts w:ascii="Arial" w:eastAsia="Times New Roman" w:hAnsi="Arial" w:cs="Arial"/>
          <w:kern w:val="0"/>
          <w:sz w:val="22"/>
          <w:szCs w:val="22"/>
          <w:lang w:eastAsia="nb-NO"/>
          <w14:ligatures w14:val="none"/>
        </w:rPr>
        <w:t xml:space="preserve"> dette knesatt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2, 4, 5, 7 og 8-11. Det interessante aspektet er at disse er formulert annerledes, da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2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"beskyttes ved lov", i "samsvar med lov" og 8, mens det er "foreskrevet ved lov" i art. 5 og 9-11</w:t>
      </w:r>
      <w:commentRangeStart w:id="3"/>
      <w:r w:rsidRPr="008C0942">
        <w:rPr>
          <w:rFonts w:ascii="Arial" w:eastAsia="Times New Roman" w:hAnsi="Arial" w:cs="Arial"/>
          <w:kern w:val="0"/>
          <w:sz w:val="22"/>
          <w:szCs w:val="22"/>
          <w:lang w:eastAsia="nb-NO"/>
          <w14:ligatures w14:val="none"/>
        </w:rPr>
        <w:t>.</w:t>
      </w:r>
      <w:commentRangeEnd w:id="3"/>
      <w:r w:rsidR="00782ECF">
        <w:rPr>
          <w:rStyle w:val="Merknadsreferanse"/>
        </w:rPr>
        <w:commentReference w:id="3"/>
      </w:r>
      <w:r w:rsidRPr="008C0942">
        <w:rPr>
          <w:rFonts w:ascii="Arial" w:eastAsia="Times New Roman" w:hAnsi="Arial" w:cs="Arial"/>
          <w:kern w:val="0"/>
          <w:sz w:val="22"/>
          <w:szCs w:val="22"/>
          <w:lang w:eastAsia="nb-NO"/>
          <w14:ligatures w14:val="none"/>
        </w:rPr>
        <w:t xml:space="preserve"> </w:t>
      </w:r>
    </w:p>
    <w:p w14:paraId="4B8E1121"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1.3. Betydningen av inngrep </w:t>
      </w:r>
    </w:p>
    <w:p w14:paraId="14D31944" w14:textId="42846DAD"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lastRenderedPageBreak/>
        <w:t xml:space="preserve">En naturlig </w:t>
      </w:r>
      <w:proofErr w:type="spellStart"/>
      <w:r w:rsidRPr="008C0942">
        <w:rPr>
          <w:rFonts w:ascii="Arial" w:eastAsia="Times New Roman" w:hAnsi="Arial" w:cs="Arial"/>
          <w:kern w:val="0"/>
          <w:sz w:val="22"/>
          <w:szCs w:val="22"/>
          <w:lang w:eastAsia="nb-NO"/>
          <w14:ligatures w14:val="none"/>
        </w:rPr>
        <w:t>språkforståelse</w:t>
      </w:r>
      <w:proofErr w:type="spellEnd"/>
      <w:r w:rsidRPr="008C0942">
        <w:rPr>
          <w:rFonts w:ascii="Arial" w:eastAsia="Times New Roman" w:hAnsi="Arial" w:cs="Arial"/>
          <w:kern w:val="0"/>
          <w:sz w:val="22"/>
          <w:szCs w:val="22"/>
          <w:lang w:eastAsia="nb-NO"/>
          <w14:ligatures w14:val="none"/>
        </w:rPr>
        <w:t xml:space="preserve"> av et "inngrep" tilsier at myndighetene trer inn i borgernes </w:t>
      </w:r>
      <w:commentRangeStart w:id="4"/>
      <w:r w:rsidRPr="008C0942">
        <w:rPr>
          <w:rFonts w:ascii="Arial" w:eastAsia="Times New Roman" w:hAnsi="Arial" w:cs="Arial"/>
          <w:kern w:val="0"/>
          <w:sz w:val="22"/>
          <w:szCs w:val="22"/>
          <w:lang w:eastAsia="nb-NO"/>
          <w14:ligatures w14:val="none"/>
        </w:rPr>
        <w:t>vern</w:t>
      </w:r>
      <w:commentRangeEnd w:id="4"/>
      <w:r w:rsidR="00782ECF">
        <w:rPr>
          <w:rStyle w:val="Merknadsreferanse"/>
        </w:rPr>
        <w:commentReference w:id="4"/>
      </w:r>
      <w:r w:rsidRPr="008C0942">
        <w:rPr>
          <w:rFonts w:ascii="Arial" w:eastAsia="Times New Roman" w:hAnsi="Arial" w:cs="Arial"/>
          <w:kern w:val="0"/>
          <w:sz w:val="22"/>
          <w:szCs w:val="22"/>
          <w:lang w:eastAsia="nb-NO"/>
          <w14:ligatures w14:val="none"/>
        </w:rPr>
        <w:t xml:space="preserve">. </w:t>
      </w:r>
      <w:commentRangeStart w:id="5"/>
      <w:r w:rsidRPr="008C0942">
        <w:rPr>
          <w:rFonts w:ascii="Arial" w:eastAsia="Times New Roman" w:hAnsi="Arial" w:cs="Arial"/>
          <w:kern w:val="0"/>
          <w:sz w:val="22"/>
          <w:szCs w:val="22"/>
          <w:lang w:eastAsia="nb-NO"/>
          <w14:ligatures w14:val="none"/>
        </w:rPr>
        <w:t>Det legges til grunn at det kreves hjemmel i lov for at myndighetene har tillatelse til dette</w:t>
      </w:r>
      <w:commentRangeEnd w:id="5"/>
      <w:r w:rsidR="00855120">
        <w:rPr>
          <w:rStyle w:val="Merknadsreferanse"/>
        </w:rPr>
        <w:commentReference w:id="5"/>
      </w:r>
      <w:r w:rsidRPr="008C0942">
        <w:rPr>
          <w:rFonts w:ascii="Arial" w:eastAsia="Times New Roman" w:hAnsi="Arial" w:cs="Arial"/>
          <w:kern w:val="0"/>
          <w:sz w:val="22"/>
          <w:szCs w:val="22"/>
          <w:lang w:eastAsia="nb-NO"/>
          <w14:ligatures w14:val="none"/>
        </w:rPr>
        <w:t xml:space="preserve">. Etter grunnloven er det fastsatt at begrepet innebærer lov, men kan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tolkes som ulovfestet lov. </w:t>
      </w:r>
      <w:r w:rsidRPr="00782ECF">
        <w:rPr>
          <w:rFonts w:ascii="Arial" w:eastAsia="Times New Roman" w:hAnsi="Arial" w:cs="Arial"/>
          <w:kern w:val="0"/>
          <w:sz w:val="22"/>
          <w:szCs w:val="22"/>
          <w:lang w:val="en-US" w:eastAsia="nb-NO"/>
          <w14:ligatures w14:val="none"/>
        </w:rPr>
        <w:t xml:space="preserve">Det </w:t>
      </w:r>
      <w:proofErr w:type="spellStart"/>
      <w:r w:rsidRPr="00782ECF">
        <w:rPr>
          <w:rFonts w:ascii="Arial" w:eastAsia="Times New Roman" w:hAnsi="Arial" w:cs="Arial"/>
          <w:kern w:val="0"/>
          <w:sz w:val="22"/>
          <w:szCs w:val="22"/>
          <w:lang w:val="en-US" w:eastAsia="nb-NO"/>
          <w14:ligatures w14:val="none"/>
        </w:rPr>
        <w:t>samme</w:t>
      </w:r>
      <w:proofErr w:type="spellEnd"/>
      <w:r w:rsidRPr="00782ECF">
        <w:rPr>
          <w:rFonts w:ascii="Arial" w:eastAsia="Times New Roman" w:hAnsi="Arial" w:cs="Arial"/>
          <w:kern w:val="0"/>
          <w:sz w:val="22"/>
          <w:szCs w:val="22"/>
          <w:lang w:val="en-US" w:eastAsia="nb-NO"/>
          <w14:ligatures w14:val="none"/>
        </w:rPr>
        <w:t xml:space="preserve"> </w:t>
      </w:r>
      <w:proofErr w:type="spellStart"/>
      <w:r w:rsidRPr="00782ECF">
        <w:rPr>
          <w:rFonts w:ascii="Arial" w:eastAsia="Times New Roman" w:hAnsi="Arial" w:cs="Arial"/>
          <w:kern w:val="0"/>
          <w:sz w:val="22"/>
          <w:szCs w:val="22"/>
          <w:lang w:val="en-US" w:eastAsia="nb-NO"/>
          <w14:ligatures w14:val="none"/>
        </w:rPr>
        <w:t>gjelder</w:t>
      </w:r>
      <w:proofErr w:type="spellEnd"/>
      <w:r w:rsidRPr="00782ECF">
        <w:rPr>
          <w:rFonts w:ascii="Arial" w:eastAsia="Times New Roman" w:hAnsi="Arial" w:cs="Arial"/>
          <w:kern w:val="0"/>
          <w:sz w:val="22"/>
          <w:szCs w:val="22"/>
          <w:lang w:val="en-US" w:eastAsia="nb-NO"/>
          <w14:ligatures w14:val="none"/>
        </w:rPr>
        <w:t xml:space="preserve"> </w:t>
      </w:r>
      <w:proofErr w:type="spellStart"/>
      <w:r w:rsidRPr="00782ECF">
        <w:rPr>
          <w:rFonts w:ascii="Arial" w:eastAsia="Times New Roman" w:hAnsi="Arial" w:cs="Arial"/>
          <w:kern w:val="0"/>
          <w:sz w:val="22"/>
          <w:szCs w:val="22"/>
          <w:lang w:val="en-US" w:eastAsia="nb-NO"/>
          <w14:ligatures w14:val="none"/>
        </w:rPr>
        <w:t>i</w:t>
      </w:r>
      <w:proofErr w:type="spellEnd"/>
      <w:r w:rsidRPr="00782ECF">
        <w:rPr>
          <w:rFonts w:ascii="Arial" w:eastAsia="Times New Roman" w:hAnsi="Arial" w:cs="Arial"/>
          <w:kern w:val="0"/>
          <w:sz w:val="22"/>
          <w:szCs w:val="22"/>
          <w:lang w:val="en-US" w:eastAsia="nb-NO"/>
          <w14:ligatures w14:val="none"/>
        </w:rPr>
        <w:t xml:space="preserve"> </w:t>
      </w:r>
      <w:proofErr w:type="spellStart"/>
      <w:r w:rsidRPr="00782ECF">
        <w:rPr>
          <w:rFonts w:ascii="Arial" w:eastAsia="Times New Roman" w:hAnsi="Arial" w:cs="Arial"/>
          <w:kern w:val="0"/>
          <w:sz w:val="22"/>
          <w:szCs w:val="22"/>
          <w:lang w:val="en-US" w:eastAsia="nb-NO"/>
          <w14:ligatures w14:val="none"/>
        </w:rPr>
        <w:t>EMK</w:t>
      </w:r>
      <w:proofErr w:type="spellEnd"/>
      <w:r w:rsidRPr="00782ECF">
        <w:rPr>
          <w:rFonts w:ascii="Arial" w:eastAsia="Times New Roman" w:hAnsi="Arial" w:cs="Arial"/>
          <w:kern w:val="0"/>
          <w:sz w:val="22"/>
          <w:szCs w:val="22"/>
          <w:lang w:val="en-US" w:eastAsia="nb-NO"/>
          <w14:ligatures w14:val="none"/>
        </w:rPr>
        <w:t xml:space="preserve">. </w:t>
      </w:r>
      <w:r w:rsidRPr="008C0942">
        <w:rPr>
          <w:rFonts w:ascii="Arial" w:eastAsia="Times New Roman" w:hAnsi="Arial" w:cs="Arial"/>
          <w:kern w:val="0"/>
          <w:sz w:val="22"/>
          <w:szCs w:val="22"/>
          <w:lang w:val="en-US" w:eastAsia="nb-NO"/>
          <w14:ligatures w14:val="none"/>
        </w:rPr>
        <w:t xml:space="preserve">Dette </w:t>
      </w:r>
      <w:proofErr w:type="spellStart"/>
      <w:r w:rsidRPr="008C0942">
        <w:rPr>
          <w:rFonts w:ascii="Arial" w:eastAsia="Times New Roman" w:hAnsi="Arial" w:cs="Arial"/>
          <w:kern w:val="0"/>
          <w:sz w:val="22"/>
          <w:szCs w:val="22"/>
          <w:lang w:val="en-US" w:eastAsia="nb-NO"/>
          <w14:ligatures w14:val="none"/>
        </w:rPr>
        <w:t>kommer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til</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synes</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r w:rsidRPr="008C0942">
        <w:rPr>
          <w:rFonts w:ascii="Arial" w:eastAsia="Times New Roman" w:hAnsi="Arial" w:cs="Arial"/>
          <w:i/>
          <w:iCs/>
          <w:kern w:val="0"/>
          <w:sz w:val="22"/>
          <w:szCs w:val="22"/>
          <w:lang w:val="en-US" w:eastAsia="nb-NO"/>
          <w14:ligatures w14:val="none"/>
        </w:rPr>
        <w:t xml:space="preserve">Malone v. The United Kingdom (1984) </w:t>
      </w:r>
      <w:proofErr w:type="spellStart"/>
      <w:r w:rsidRPr="008C0942">
        <w:rPr>
          <w:rFonts w:ascii="Arial" w:eastAsia="Times New Roman" w:hAnsi="Arial" w:cs="Arial"/>
          <w:kern w:val="0"/>
          <w:sz w:val="22"/>
          <w:szCs w:val="22"/>
          <w:lang w:val="en-US" w:eastAsia="nb-NO"/>
          <w14:ligatures w14:val="none"/>
        </w:rPr>
        <w:t>hvor</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at "The first such principle was that the word "law/</w:t>
      </w:r>
      <w:proofErr w:type="spellStart"/>
      <w:r w:rsidRPr="008C0942">
        <w:rPr>
          <w:rFonts w:ascii="Arial" w:eastAsia="Times New Roman" w:hAnsi="Arial" w:cs="Arial"/>
          <w:kern w:val="0"/>
          <w:sz w:val="22"/>
          <w:szCs w:val="22"/>
          <w:lang w:val="en-US" w:eastAsia="nb-NO"/>
          <w14:ligatures w14:val="none"/>
        </w:rPr>
        <w:t>loi</w:t>
      </w:r>
      <w:proofErr w:type="spellEnd"/>
      <w:r w:rsidRPr="008C0942">
        <w:rPr>
          <w:rFonts w:ascii="Arial" w:eastAsia="Times New Roman" w:hAnsi="Arial" w:cs="Arial"/>
          <w:kern w:val="0"/>
          <w:sz w:val="22"/>
          <w:szCs w:val="22"/>
          <w:lang w:val="en-US" w:eastAsia="nb-NO"/>
          <w14:ligatures w14:val="none"/>
        </w:rPr>
        <w:t xml:space="preserve">" is to be interpreted as covering not only written law but also unwritten law. A second principle, </w:t>
      </w:r>
      <w:proofErr w:type="spellStart"/>
      <w:r w:rsidRPr="008C0942">
        <w:rPr>
          <w:rFonts w:ascii="Arial" w:eastAsia="Times New Roman" w:hAnsi="Arial" w:cs="Arial"/>
          <w:kern w:val="0"/>
          <w:sz w:val="22"/>
          <w:szCs w:val="22"/>
          <w:lang w:val="en-US" w:eastAsia="nb-NO"/>
          <w14:ligatures w14:val="none"/>
        </w:rPr>
        <w:t>recognised</w:t>
      </w:r>
      <w:proofErr w:type="spellEnd"/>
      <w:r w:rsidRPr="008C0942">
        <w:rPr>
          <w:rFonts w:ascii="Arial" w:eastAsia="Times New Roman" w:hAnsi="Arial" w:cs="Arial"/>
          <w:kern w:val="0"/>
          <w:sz w:val="22"/>
          <w:szCs w:val="22"/>
          <w:lang w:val="en-US" w:eastAsia="nb-NO"/>
          <w14:ligatures w14:val="none"/>
        </w:rPr>
        <w:t xml:space="preserve"> by Commission, Government and applicant as being applicable in the present case, was that "the interference in question must have some basis in domestic law". </w:t>
      </w:r>
      <w:r w:rsidRPr="008C0942">
        <w:rPr>
          <w:rFonts w:ascii="Arial" w:eastAsia="Times New Roman" w:hAnsi="Arial" w:cs="Arial"/>
          <w:kern w:val="0"/>
          <w:sz w:val="22"/>
          <w:szCs w:val="22"/>
          <w:lang w:eastAsia="nb-NO"/>
          <w14:ligatures w14:val="none"/>
        </w:rPr>
        <w:t xml:space="preserve">Dette kan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ses i sammenheng med uttalelsen i </w:t>
      </w:r>
      <w:proofErr w:type="spellStart"/>
      <w:r w:rsidRPr="008C0942">
        <w:rPr>
          <w:rFonts w:ascii="Arial" w:eastAsia="Times New Roman" w:hAnsi="Arial" w:cs="Arial"/>
          <w:i/>
          <w:iCs/>
          <w:kern w:val="0"/>
          <w:sz w:val="22"/>
          <w:szCs w:val="22"/>
          <w:lang w:eastAsia="nb-NO"/>
          <w14:ligatures w14:val="none"/>
        </w:rPr>
        <w:t>Sunday</w:t>
      </w:r>
      <w:proofErr w:type="spellEnd"/>
      <w:r w:rsidRPr="008C0942">
        <w:rPr>
          <w:rFonts w:ascii="Arial" w:eastAsia="Times New Roman" w:hAnsi="Arial" w:cs="Arial"/>
          <w:i/>
          <w:iCs/>
          <w:kern w:val="0"/>
          <w:sz w:val="22"/>
          <w:szCs w:val="22"/>
          <w:lang w:eastAsia="nb-NO"/>
          <w14:ligatures w14:val="none"/>
        </w:rPr>
        <w:t xml:space="preserve"> Times v. The United Kingdom (1979)</w:t>
      </w:r>
      <w:r w:rsidRPr="008C0942">
        <w:rPr>
          <w:rFonts w:ascii="Arial" w:eastAsia="Times New Roman" w:hAnsi="Arial" w:cs="Arial"/>
          <w:kern w:val="0"/>
          <w:sz w:val="22"/>
          <w:szCs w:val="22"/>
          <w:lang w:eastAsia="nb-NO"/>
          <w14:ligatures w14:val="none"/>
        </w:rPr>
        <w:t>, avsnitt 62</w:t>
      </w:r>
      <w:commentRangeStart w:id="6"/>
      <w:r w:rsidRPr="008C0942">
        <w:rPr>
          <w:rFonts w:ascii="Arial" w:eastAsia="Times New Roman" w:hAnsi="Arial" w:cs="Arial"/>
          <w:kern w:val="0"/>
          <w:sz w:val="22"/>
          <w:szCs w:val="22"/>
          <w:lang w:eastAsia="nb-NO"/>
          <w14:ligatures w14:val="none"/>
        </w:rPr>
        <w:t>.</w:t>
      </w:r>
      <w:commentRangeEnd w:id="6"/>
      <w:r w:rsidR="00855120">
        <w:rPr>
          <w:rStyle w:val="Merknadsreferanse"/>
        </w:rPr>
        <w:commentReference w:id="6"/>
      </w:r>
      <w:r w:rsidRPr="008C0942">
        <w:rPr>
          <w:rFonts w:ascii="Arial" w:eastAsia="Times New Roman" w:hAnsi="Arial" w:cs="Arial"/>
          <w:kern w:val="0"/>
          <w:sz w:val="22"/>
          <w:szCs w:val="22"/>
          <w:lang w:eastAsia="nb-NO"/>
          <w14:ligatures w14:val="none"/>
        </w:rPr>
        <w:t xml:space="preserve"> </w:t>
      </w:r>
    </w:p>
    <w:p w14:paraId="017D0446"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1.4. Legislative hensyn </w:t>
      </w:r>
    </w:p>
    <w:p w14:paraId="3419983E" w14:textId="77777777" w:rsidR="008C0942" w:rsidRDefault="008C0942" w:rsidP="008C0942">
      <w:pPr>
        <w:spacing w:before="100" w:beforeAutospacing="1" w:after="100" w:afterAutospacing="1" w:line="276" w:lineRule="auto"/>
        <w:rPr>
          <w:rFonts w:ascii="Arial" w:eastAsia="Times New Roman" w:hAnsi="Arial" w:cs="Arial"/>
          <w:kern w:val="0"/>
          <w:sz w:val="22"/>
          <w:szCs w:val="22"/>
          <w:lang w:eastAsia="nb-NO"/>
          <w14:ligatures w14:val="none"/>
        </w:rPr>
      </w:pPr>
      <w:commentRangeStart w:id="7"/>
      <w:r w:rsidRPr="008C0942">
        <w:rPr>
          <w:rFonts w:ascii="Arial" w:eastAsia="Times New Roman" w:hAnsi="Arial" w:cs="Arial"/>
          <w:kern w:val="0"/>
          <w:sz w:val="22"/>
          <w:szCs w:val="22"/>
          <w:lang w:eastAsia="nb-NO"/>
          <w14:ligatures w14:val="none"/>
        </w:rPr>
        <w:t xml:space="preserve">Det kan legges til grunn </w:t>
      </w:r>
      <w:commentRangeEnd w:id="7"/>
      <w:r w:rsidR="00855120">
        <w:rPr>
          <w:rStyle w:val="Merknadsreferanse"/>
        </w:rPr>
        <w:commentReference w:id="7"/>
      </w:r>
      <w:r w:rsidRPr="008C0942">
        <w:rPr>
          <w:rFonts w:ascii="Arial" w:eastAsia="Times New Roman" w:hAnsi="Arial" w:cs="Arial"/>
          <w:kern w:val="0"/>
          <w:sz w:val="22"/>
          <w:szCs w:val="22"/>
          <w:lang w:eastAsia="nb-NO"/>
          <w14:ligatures w14:val="none"/>
        </w:rPr>
        <w:t xml:space="preserve">at Grunnloven § 113 og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2,4,5, og 8-11 innebærer </w:t>
      </w:r>
      <w:proofErr w:type="gramStart"/>
      <w:r w:rsidRPr="008C0942">
        <w:rPr>
          <w:rFonts w:ascii="Arial" w:eastAsia="Times New Roman" w:hAnsi="Arial" w:cs="Arial"/>
          <w:kern w:val="0"/>
          <w:sz w:val="22"/>
          <w:szCs w:val="22"/>
          <w:lang w:eastAsia="nb-NO"/>
          <w14:ligatures w14:val="none"/>
        </w:rPr>
        <w:t>en legalitetsprinsipp</w:t>
      </w:r>
      <w:proofErr w:type="gramEnd"/>
      <w:r w:rsidRPr="008C0942">
        <w:rPr>
          <w:rFonts w:ascii="Arial" w:eastAsia="Times New Roman" w:hAnsi="Arial" w:cs="Arial"/>
          <w:kern w:val="0"/>
          <w:sz w:val="22"/>
          <w:szCs w:val="22"/>
          <w:lang w:eastAsia="nb-NO"/>
          <w14:ligatures w14:val="none"/>
        </w:rPr>
        <w:t xml:space="preserve">. </w:t>
      </w:r>
      <w:commentRangeStart w:id="8"/>
      <w:r w:rsidRPr="008C0942">
        <w:rPr>
          <w:rFonts w:ascii="Arial" w:eastAsia="Times New Roman" w:hAnsi="Arial" w:cs="Arial"/>
          <w:kern w:val="0"/>
          <w:sz w:val="22"/>
          <w:szCs w:val="22"/>
          <w:lang w:eastAsia="nb-NO"/>
          <w14:ligatures w14:val="none"/>
        </w:rPr>
        <w:t xml:space="preserve">Dette prinsippet er vernet i den grad at individet ikke skal bli </w:t>
      </w:r>
      <w:proofErr w:type="spellStart"/>
      <w:r w:rsidRPr="008C0942">
        <w:rPr>
          <w:rFonts w:ascii="Arial" w:eastAsia="Times New Roman" w:hAnsi="Arial" w:cs="Arial"/>
          <w:kern w:val="0"/>
          <w:sz w:val="22"/>
          <w:szCs w:val="22"/>
          <w:lang w:eastAsia="nb-NO"/>
          <w14:ligatures w14:val="none"/>
        </w:rPr>
        <w:t>påført</w:t>
      </w:r>
      <w:proofErr w:type="spellEnd"/>
      <w:r w:rsidRPr="008C0942">
        <w:rPr>
          <w:rFonts w:ascii="Arial" w:eastAsia="Times New Roman" w:hAnsi="Arial" w:cs="Arial"/>
          <w:kern w:val="0"/>
          <w:sz w:val="22"/>
          <w:szCs w:val="22"/>
          <w:lang w:eastAsia="nb-NO"/>
          <w14:ligatures w14:val="none"/>
        </w:rPr>
        <w:t xml:space="preserve"> et inngrep uten lov, da det skal verne </w:t>
      </w:r>
      <w:proofErr w:type="spellStart"/>
      <w:r w:rsidRPr="008C0942">
        <w:rPr>
          <w:rFonts w:ascii="Arial" w:eastAsia="Times New Roman" w:hAnsi="Arial" w:cs="Arial"/>
          <w:kern w:val="0"/>
          <w:sz w:val="22"/>
          <w:szCs w:val="22"/>
          <w:lang w:eastAsia="nb-NO"/>
          <w14:ligatures w14:val="none"/>
        </w:rPr>
        <w:t>dems</w:t>
      </w:r>
      <w:proofErr w:type="spellEnd"/>
      <w:r w:rsidRPr="008C0942">
        <w:rPr>
          <w:rFonts w:ascii="Arial" w:eastAsia="Times New Roman" w:hAnsi="Arial" w:cs="Arial"/>
          <w:kern w:val="0"/>
          <w:sz w:val="22"/>
          <w:szCs w:val="22"/>
          <w:lang w:eastAsia="nb-NO"/>
          <w14:ligatures w14:val="none"/>
        </w:rPr>
        <w:t xml:space="preserve"> privatliv. </w:t>
      </w:r>
      <w:commentRangeEnd w:id="8"/>
      <w:r w:rsidR="00BF5573">
        <w:rPr>
          <w:rStyle w:val="Merknadsreferanse"/>
        </w:rPr>
        <w:commentReference w:id="8"/>
      </w:r>
      <w:r w:rsidRPr="008C0942">
        <w:rPr>
          <w:rFonts w:ascii="Arial" w:eastAsia="Times New Roman" w:hAnsi="Arial" w:cs="Arial"/>
          <w:kern w:val="0"/>
          <w:sz w:val="22"/>
          <w:szCs w:val="22"/>
          <w:lang w:eastAsia="nb-NO"/>
          <w14:ligatures w14:val="none"/>
        </w:rPr>
        <w:t xml:space="preserve">Et annet legislativt hensyn er forutberegnelighet. Følgelig har bakgrunn i at borgerne skal kunne forutse sin egen rettsstilling, og Grunnloven og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er streng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dette </w:t>
      </w:r>
      <w:proofErr w:type="spellStart"/>
      <w:r w:rsidRPr="008C0942">
        <w:rPr>
          <w:rFonts w:ascii="Arial" w:eastAsia="Times New Roman" w:hAnsi="Arial" w:cs="Arial"/>
          <w:kern w:val="0"/>
          <w:sz w:val="22"/>
          <w:szCs w:val="22"/>
          <w:lang w:eastAsia="nb-NO"/>
          <w14:ligatures w14:val="none"/>
        </w:rPr>
        <w:t>området</w:t>
      </w:r>
      <w:proofErr w:type="spellEnd"/>
      <w:r w:rsidRPr="008C0942">
        <w:rPr>
          <w:rFonts w:ascii="Arial" w:eastAsia="Times New Roman" w:hAnsi="Arial" w:cs="Arial"/>
          <w:kern w:val="0"/>
          <w:sz w:val="22"/>
          <w:szCs w:val="22"/>
          <w:lang w:eastAsia="nb-NO"/>
          <w14:ligatures w14:val="none"/>
        </w:rPr>
        <w:t xml:space="preserve"> i norsk rett. </w:t>
      </w:r>
      <w:r w:rsidRPr="008C0942">
        <w:rPr>
          <w:rFonts w:ascii="Arial" w:eastAsia="Times New Roman" w:hAnsi="Arial" w:cs="Arial"/>
          <w:kern w:val="0"/>
          <w:sz w:val="22"/>
          <w:szCs w:val="22"/>
          <w:lang w:val="en-US" w:eastAsia="nb-NO"/>
          <w14:ligatures w14:val="none"/>
        </w:rPr>
        <w:t xml:space="preserve">Dette </w:t>
      </w:r>
      <w:proofErr w:type="spellStart"/>
      <w:r w:rsidRPr="008C0942">
        <w:rPr>
          <w:rFonts w:ascii="Arial" w:eastAsia="Times New Roman" w:hAnsi="Arial" w:cs="Arial"/>
          <w:kern w:val="0"/>
          <w:sz w:val="22"/>
          <w:szCs w:val="22"/>
          <w:lang w:val="en-US" w:eastAsia="nb-NO"/>
          <w14:ligatures w14:val="none"/>
        </w:rPr>
        <w:t>kommer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blant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annet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frem</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Silver and Others v. the United Kingdom (1983), da 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at " a second principle is that "the law must be adequately accessible: the citizen must be able to have an indication that is adequate, in the circumstances, of the legal rules applicable to a given case",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87. </w:t>
      </w:r>
      <w:r w:rsidRPr="008C0942">
        <w:rPr>
          <w:rFonts w:ascii="Arial" w:eastAsia="Times New Roman" w:hAnsi="Arial" w:cs="Arial"/>
          <w:kern w:val="0"/>
          <w:sz w:val="22"/>
          <w:szCs w:val="22"/>
          <w:lang w:eastAsia="nb-NO"/>
          <w14:ligatures w14:val="none"/>
        </w:rPr>
        <w:t xml:space="preserve">Til slutt er rettssikkerhetsprinsippet sterkt ved inngrep, da myndighetene har en myndighetsutøvelse som skal samsvare med rettssikkerheten i landet.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med </w:t>
      </w:r>
      <w:proofErr w:type="spellStart"/>
      <w:r w:rsidRPr="008C0942">
        <w:rPr>
          <w:rFonts w:ascii="Arial" w:eastAsia="Times New Roman" w:hAnsi="Arial" w:cs="Arial"/>
          <w:kern w:val="0"/>
          <w:sz w:val="22"/>
          <w:szCs w:val="22"/>
          <w:lang w:eastAsia="nb-NO"/>
          <w14:ligatures w14:val="none"/>
        </w:rPr>
        <w:t>følgelige</w:t>
      </w:r>
      <w:proofErr w:type="spellEnd"/>
      <w:r w:rsidRPr="008C0942">
        <w:rPr>
          <w:rFonts w:ascii="Arial" w:eastAsia="Times New Roman" w:hAnsi="Arial" w:cs="Arial"/>
          <w:kern w:val="0"/>
          <w:sz w:val="22"/>
          <w:szCs w:val="22"/>
          <w:lang w:eastAsia="nb-NO"/>
          <w14:ligatures w14:val="none"/>
        </w:rPr>
        <w:t xml:space="preserve"> er at borgerne skal kunne ha tillit til myndighetene og dens myndighetsutøvelse. </w:t>
      </w:r>
    </w:p>
    <w:p w14:paraId="64C2483D" w14:textId="77777777" w:rsidR="008F044C" w:rsidRPr="008C0942" w:rsidRDefault="008F044C" w:rsidP="008C0942">
      <w:pPr>
        <w:spacing w:before="100" w:beforeAutospacing="1" w:after="100" w:afterAutospacing="1" w:line="276" w:lineRule="auto"/>
        <w:rPr>
          <w:rFonts w:ascii="Arial" w:eastAsia="Times New Roman" w:hAnsi="Arial" w:cs="Arial"/>
          <w:kern w:val="0"/>
          <w:sz w:val="32"/>
          <w:szCs w:val="32"/>
          <w:lang w:eastAsia="nb-NO"/>
          <w14:ligatures w14:val="none"/>
        </w:rPr>
      </w:pPr>
    </w:p>
    <w:p w14:paraId="7C170126" w14:textId="77777777" w:rsidR="008F044C" w:rsidRPr="008F044C" w:rsidRDefault="008C0942" w:rsidP="008C0942">
      <w:pPr>
        <w:spacing w:before="100" w:beforeAutospacing="1" w:after="100" w:afterAutospacing="1" w:line="276" w:lineRule="auto"/>
        <w:rPr>
          <w:rFonts w:ascii="Arial" w:eastAsia="Times New Roman" w:hAnsi="Arial" w:cs="Arial"/>
          <w:b/>
          <w:bCs/>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2. Inngrepsbegrensninger etter Grunnloven (legalitetsprinsippet) </w:t>
      </w:r>
    </w:p>
    <w:p w14:paraId="54F25FCF" w14:textId="0C5A37B0"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2.1. Grunnlovsreformen i 2014- lovkravet </w:t>
      </w:r>
    </w:p>
    <w:p w14:paraId="0312FDFB" w14:textId="6F6274D6"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Bestemmelsen er relativ ny i grunnlovsreformen i 2014, da dette følger allerede av det alminnelige legalitetsprinsippet som er etablert ved konstitusjonell sedvanerett, og som </w:t>
      </w:r>
      <w:proofErr w:type="spellStart"/>
      <w:r w:rsidRPr="008C0942">
        <w:rPr>
          <w:rFonts w:ascii="Arial" w:eastAsia="Times New Roman" w:hAnsi="Arial" w:cs="Arial"/>
          <w:kern w:val="0"/>
          <w:sz w:val="22"/>
          <w:szCs w:val="22"/>
          <w:lang w:eastAsia="nb-NO"/>
          <w14:ligatures w14:val="none"/>
        </w:rPr>
        <w:t>na</w:t>
      </w:r>
      <w:proofErr w:type="spellEnd"/>
      <w:r w:rsidRPr="008C0942">
        <w:rPr>
          <w:rFonts w:ascii="Arial" w:eastAsia="Times New Roman" w:hAnsi="Arial" w:cs="Arial"/>
          <w:kern w:val="0"/>
          <w:sz w:val="22"/>
          <w:szCs w:val="22"/>
          <w:lang w:eastAsia="nb-NO"/>
          <w14:ligatures w14:val="none"/>
        </w:rPr>
        <w:t>̊ kommer til uttrykk i Grunnloven § 113. Den svarer til forslaget fra det</w:t>
      </w:r>
      <w:r w:rsidRPr="008C0942">
        <w:rPr>
          <w:rFonts w:ascii="Arial" w:eastAsia="Times New Roman" w:hAnsi="Arial" w:cs="Arial"/>
          <w:kern w:val="0"/>
          <w:sz w:val="22"/>
          <w:szCs w:val="22"/>
          <w:lang w:eastAsia="nb-NO"/>
          <w14:ligatures w14:val="none"/>
        </w:rPr>
        <w:br/>
        <w:t xml:space="preserve">stortingsoppnevnte </w:t>
      </w:r>
      <w:r w:rsidRPr="008C0942">
        <w:rPr>
          <w:rFonts w:ascii="Arial" w:eastAsia="Times New Roman" w:hAnsi="Arial" w:cs="Arial"/>
          <w:i/>
          <w:iCs/>
          <w:kern w:val="0"/>
          <w:sz w:val="22"/>
          <w:szCs w:val="22"/>
          <w:lang w:eastAsia="nb-NO"/>
          <w14:ligatures w14:val="none"/>
        </w:rPr>
        <w:t xml:space="preserve">Lønning-utvalget </w:t>
      </w:r>
      <w:r w:rsidRPr="008C0942">
        <w:rPr>
          <w:rFonts w:ascii="Arial" w:eastAsia="Times New Roman" w:hAnsi="Arial" w:cs="Arial"/>
          <w:kern w:val="0"/>
          <w:sz w:val="22"/>
          <w:szCs w:val="22"/>
          <w:lang w:eastAsia="nb-NO"/>
          <w14:ligatures w14:val="none"/>
        </w:rPr>
        <w:t xml:space="preserve">som utredet </w:t>
      </w:r>
      <w:proofErr w:type="spellStart"/>
      <w:r w:rsidRPr="008C0942">
        <w:rPr>
          <w:rFonts w:ascii="Arial" w:eastAsia="Times New Roman" w:hAnsi="Arial" w:cs="Arial"/>
          <w:kern w:val="0"/>
          <w:sz w:val="22"/>
          <w:szCs w:val="22"/>
          <w:lang w:eastAsia="nb-NO"/>
          <w14:ligatures w14:val="none"/>
        </w:rPr>
        <w:t>spørsmålet</w:t>
      </w:r>
      <w:proofErr w:type="spellEnd"/>
      <w:r w:rsidRPr="008C0942">
        <w:rPr>
          <w:rFonts w:ascii="Arial" w:eastAsia="Times New Roman" w:hAnsi="Arial" w:cs="Arial"/>
          <w:kern w:val="0"/>
          <w:sz w:val="22"/>
          <w:szCs w:val="22"/>
          <w:lang w:eastAsia="nb-NO"/>
          <w14:ligatures w14:val="none"/>
        </w:rPr>
        <w:t xml:space="preserve"> om en generell utvidelse av Grunnlovens menneskerettsvern. Utvalget understreket at man ikke tok sikte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noen endring av rettstilstanden, sammenlignet med den som fulgte av konstitusjonell sedvanerett, jf. Dok.nr. 16 (2011–2012) side 248. Det </w:t>
      </w:r>
      <w:proofErr w:type="spellStart"/>
      <w:r w:rsidRPr="008C0942">
        <w:rPr>
          <w:rFonts w:ascii="Arial" w:eastAsia="Times New Roman" w:hAnsi="Arial" w:cs="Arial"/>
          <w:kern w:val="0"/>
          <w:sz w:val="22"/>
          <w:szCs w:val="22"/>
          <w:lang w:eastAsia="nb-NO"/>
          <w14:ligatures w14:val="none"/>
        </w:rPr>
        <w:t>fremgår</w:t>
      </w:r>
      <w:proofErr w:type="spellEnd"/>
      <w:r w:rsidRPr="008C0942">
        <w:rPr>
          <w:rFonts w:ascii="Arial" w:eastAsia="Times New Roman" w:hAnsi="Arial" w:cs="Arial"/>
          <w:kern w:val="0"/>
          <w:sz w:val="22"/>
          <w:szCs w:val="22"/>
          <w:lang w:eastAsia="nb-NO"/>
          <w14:ligatures w14:val="none"/>
        </w:rPr>
        <w:t xml:space="preserve"> av </w:t>
      </w:r>
      <w:proofErr w:type="spellStart"/>
      <w:r w:rsidRPr="008C0942">
        <w:rPr>
          <w:rFonts w:ascii="Arial" w:eastAsia="Times New Roman" w:hAnsi="Arial" w:cs="Arial"/>
          <w:kern w:val="0"/>
          <w:sz w:val="22"/>
          <w:szCs w:val="22"/>
          <w:lang w:eastAsia="nb-NO"/>
          <w14:ligatures w14:val="none"/>
        </w:rPr>
        <w:t>Rt</w:t>
      </w:r>
      <w:proofErr w:type="spellEnd"/>
      <w:r w:rsidRPr="008C0942">
        <w:rPr>
          <w:rFonts w:ascii="Arial" w:eastAsia="Times New Roman" w:hAnsi="Arial" w:cs="Arial"/>
          <w:kern w:val="0"/>
          <w:sz w:val="22"/>
          <w:szCs w:val="22"/>
          <w:lang w:eastAsia="nb-NO"/>
          <w14:ligatures w14:val="none"/>
        </w:rPr>
        <w:t xml:space="preserve">. 2014 s. 1105 at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med § 113 var å «synliggjøre prinsippet og samtidig vise at det fungerer som en reell skranke for makthavernes myndighetsutøvelse», jf. avsnitt 25. Det interessante er at Konstitusjons- og kontrollkomiteen var enig i at legalitetsprinsippet burde grunnlovfestes, og viste til at dette er «grunnlaget for </w:t>
      </w:r>
      <w:proofErr w:type="spellStart"/>
      <w:r w:rsidRPr="008C0942">
        <w:rPr>
          <w:rFonts w:ascii="Arial" w:eastAsia="Times New Roman" w:hAnsi="Arial" w:cs="Arial"/>
          <w:kern w:val="0"/>
          <w:sz w:val="22"/>
          <w:szCs w:val="22"/>
          <w:lang w:eastAsia="nb-NO"/>
          <w14:ligatures w14:val="none"/>
        </w:rPr>
        <w:t>forståelsen</w:t>
      </w:r>
      <w:proofErr w:type="spellEnd"/>
      <w:r w:rsidRPr="008C0942">
        <w:rPr>
          <w:rFonts w:ascii="Arial" w:eastAsia="Times New Roman" w:hAnsi="Arial" w:cs="Arial"/>
          <w:kern w:val="0"/>
          <w:sz w:val="22"/>
          <w:szCs w:val="22"/>
          <w:lang w:eastAsia="nb-NO"/>
          <w14:ligatures w14:val="none"/>
        </w:rPr>
        <w:t xml:space="preserve"> av rettsstaten» og dermed utgjør en av «de sentrale deler av </w:t>
      </w:r>
      <w:proofErr w:type="spellStart"/>
      <w:r w:rsidRPr="008C0942">
        <w:rPr>
          <w:rFonts w:ascii="Arial" w:eastAsia="Times New Roman" w:hAnsi="Arial" w:cs="Arial"/>
          <w:kern w:val="0"/>
          <w:sz w:val="22"/>
          <w:szCs w:val="22"/>
          <w:lang w:eastAsia="nb-NO"/>
          <w14:ligatures w14:val="none"/>
        </w:rPr>
        <w:t>vår</w:t>
      </w:r>
      <w:proofErr w:type="spellEnd"/>
      <w:r w:rsidRPr="008C0942">
        <w:rPr>
          <w:rFonts w:ascii="Arial" w:eastAsia="Times New Roman" w:hAnsi="Arial" w:cs="Arial"/>
          <w:kern w:val="0"/>
          <w:sz w:val="22"/>
          <w:szCs w:val="22"/>
          <w:lang w:eastAsia="nb-NO"/>
          <w14:ligatures w14:val="none"/>
        </w:rPr>
        <w:t xml:space="preserve"> statsskikk», jf. </w:t>
      </w:r>
      <w:proofErr w:type="spellStart"/>
      <w:r w:rsidRPr="008C0942">
        <w:rPr>
          <w:rFonts w:ascii="Arial" w:eastAsia="Times New Roman" w:hAnsi="Arial" w:cs="Arial"/>
          <w:kern w:val="0"/>
          <w:sz w:val="22"/>
          <w:szCs w:val="22"/>
          <w:lang w:eastAsia="nb-NO"/>
          <w14:ligatures w14:val="none"/>
        </w:rPr>
        <w:t>Innst</w:t>
      </w:r>
      <w:proofErr w:type="spellEnd"/>
      <w:r w:rsidRPr="008C0942">
        <w:rPr>
          <w:rFonts w:ascii="Arial" w:eastAsia="Times New Roman" w:hAnsi="Arial" w:cs="Arial"/>
          <w:kern w:val="0"/>
          <w:sz w:val="22"/>
          <w:szCs w:val="22"/>
          <w:lang w:eastAsia="nb-NO"/>
          <w14:ligatures w14:val="none"/>
        </w:rPr>
        <w:t>. 186 S (2013–2014) s. 31</w:t>
      </w:r>
      <w:commentRangeStart w:id="9"/>
      <w:r w:rsidRPr="008C0942">
        <w:rPr>
          <w:rFonts w:ascii="Arial" w:eastAsia="Times New Roman" w:hAnsi="Arial" w:cs="Arial"/>
          <w:kern w:val="0"/>
          <w:sz w:val="22"/>
          <w:szCs w:val="22"/>
          <w:lang w:eastAsia="nb-NO"/>
          <w14:ligatures w14:val="none"/>
        </w:rPr>
        <w:t>.</w:t>
      </w:r>
      <w:commentRangeEnd w:id="9"/>
      <w:r w:rsidR="00FC09EE">
        <w:rPr>
          <w:rStyle w:val="Merknadsreferanse"/>
        </w:rPr>
        <w:commentReference w:id="9"/>
      </w:r>
      <w:r w:rsidRPr="008C0942">
        <w:rPr>
          <w:rFonts w:ascii="Arial" w:eastAsia="Times New Roman" w:hAnsi="Arial" w:cs="Arial"/>
          <w:kern w:val="0"/>
          <w:sz w:val="22"/>
          <w:szCs w:val="22"/>
          <w:lang w:eastAsia="nb-NO"/>
          <w14:ligatures w14:val="none"/>
        </w:rPr>
        <w:t xml:space="preserve"> </w:t>
      </w:r>
    </w:p>
    <w:p w14:paraId="0AA6292E"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For å gjøre et inngrep trengs det "lovkrav". Lovkravet fremmer forutberegnelighet og legger til </w:t>
      </w:r>
      <w:commentRangeStart w:id="10"/>
      <w:r w:rsidRPr="008C0942">
        <w:rPr>
          <w:rFonts w:ascii="Arial" w:eastAsia="Times New Roman" w:hAnsi="Arial" w:cs="Arial"/>
          <w:kern w:val="0"/>
          <w:sz w:val="22"/>
          <w:szCs w:val="22"/>
          <w:lang w:eastAsia="nb-NO"/>
          <w14:ligatures w14:val="none"/>
        </w:rPr>
        <w:t>rette for at den enkelte kan treffe rasjonelle valg</w:t>
      </w:r>
      <w:commentRangeEnd w:id="10"/>
      <w:r w:rsidR="00C06374">
        <w:rPr>
          <w:rStyle w:val="Merknadsreferanse"/>
        </w:rPr>
        <w:commentReference w:id="10"/>
      </w:r>
      <w:r w:rsidRPr="008C0942">
        <w:rPr>
          <w:rFonts w:ascii="Arial" w:eastAsia="Times New Roman" w:hAnsi="Arial" w:cs="Arial"/>
          <w:kern w:val="0"/>
          <w:sz w:val="22"/>
          <w:szCs w:val="22"/>
          <w:lang w:eastAsia="nb-NO"/>
          <w14:ligatures w14:val="none"/>
        </w:rPr>
        <w:t xml:space="preserve">. Dette er for å motvirke </w:t>
      </w:r>
      <w:proofErr w:type="spellStart"/>
      <w:r w:rsidRPr="008C0942">
        <w:rPr>
          <w:rFonts w:ascii="Arial" w:eastAsia="Times New Roman" w:hAnsi="Arial" w:cs="Arial"/>
          <w:kern w:val="0"/>
          <w:sz w:val="22"/>
          <w:szCs w:val="22"/>
          <w:lang w:eastAsia="nb-NO"/>
          <w14:ligatures w14:val="none"/>
        </w:rPr>
        <w:t>vilkårlighet</w:t>
      </w:r>
      <w:proofErr w:type="spellEnd"/>
      <w:r w:rsidRPr="008C0942">
        <w:rPr>
          <w:rFonts w:ascii="Arial" w:eastAsia="Times New Roman" w:hAnsi="Arial" w:cs="Arial"/>
          <w:kern w:val="0"/>
          <w:sz w:val="22"/>
          <w:szCs w:val="22"/>
          <w:lang w:eastAsia="nb-NO"/>
          <w14:ligatures w14:val="none"/>
        </w:rPr>
        <w:t xml:space="preserve"> og </w:t>
      </w:r>
      <w:r w:rsidRPr="008C0942">
        <w:rPr>
          <w:rFonts w:ascii="Arial" w:eastAsia="Times New Roman" w:hAnsi="Arial" w:cs="Arial"/>
          <w:kern w:val="0"/>
          <w:sz w:val="22"/>
          <w:szCs w:val="22"/>
          <w:lang w:eastAsia="nb-NO"/>
          <w14:ligatures w14:val="none"/>
        </w:rPr>
        <w:lastRenderedPageBreak/>
        <w:t xml:space="preserve">usaklig forskjellsbehandling, hvor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Grunnloven § 98 første ledd som </w:t>
      </w:r>
      <w:proofErr w:type="spellStart"/>
      <w:r w:rsidRPr="008C0942">
        <w:rPr>
          <w:rFonts w:ascii="Arial" w:eastAsia="Times New Roman" w:hAnsi="Arial" w:cs="Arial"/>
          <w:kern w:val="0"/>
          <w:sz w:val="22"/>
          <w:szCs w:val="22"/>
          <w:lang w:eastAsia="nb-NO"/>
          <w14:ligatures w14:val="none"/>
        </w:rPr>
        <w:t>slår</w:t>
      </w:r>
      <w:proofErr w:type="spellEnd"/>
      <w:r w:rsidRPr="008C0942">
        <w:rPr>
          <w:rFonts w:ascii="Arial" w:eastAsia="Times New Roman" w:hAnsi="Arial" w:cs="Arial"/>
          <w:kern w:val="0"/>
          <w:sz w:val="22"/>
          <w:szCs w:val="22"/>
          <w:lang w:eastAsia="nb-NO"/>
          <w14:ligatures w14:val="none"/>
        </w:rPr>
        <w:t xml:space="preserve"> fast at «[a]</w:t>
      </w:r>
      <w:proofErr w:type="spellStart"/>
      <w:r w:rsidRPr="008C0942">
        <w:rPr>
          <w:rFonts w:ascii="Arial" w:eastAsia="Times New Roman" w:hAnsi="Arial" w:cs="Arial"/>
          <w:kern w:val="0"/>
          <w:sz w:val="22"/>
          <w:szCs w:val="22"/>
          <w:lang w:eastAsia="nb-NO"/>
          <w14:ligatures w14:val="none"/>
        </w:rPr>
        <w:t>lle</w:t>
      </w:r>
      <w:proofErr w:type="spellEnd"/>
      <w:r w:rsidRPr="008C0942">
        <w:rPr>
          <w:rFonts w:ascii="Arial" w:eastAsia="Times New Roman" w:hAnsi="Arial" w:cs="Arial"/>
          <w:kern w:val="0"/>
          <w:sz w:val="22"/>
          <w:szCs w:val="22"/>
          <w:lang w:eastAsia="nb-NO"/>
          <w14:ligatures w14:val="none"/>
        </w:rPr>
        <w:t xml:space="preserve"> er like for loven». Det kan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nevnes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til Grunnloven etter reformen er at den skal sikre "demokratiet, rettstaten og menneskerettighetene"</w:t>
      </w:r>
      <w:commentRangeStart w:id="11"/>
      <w:r w:rsidRPr="008C0942">
        <w:rPr>
          <w:rFonts w:ascii="Arial" w:eastAsia="Times New Roman" w:hAnsi="Arial" w:cs="Arial"/>
          <w:kern w:val="0"/>
          <w:sz w:val="22"/>
          <w:szCs w:val="22"/>
          <w:lang w:eastAsia="nb-NO"/>
          <w14:ligatures w14:val="none"/>
        </w:rPr>
        <w:t xml:space="preserve">. </w:t>
      </w:r>
      <w:commentRangeEnd w:id="11"/>
      <w:r w:rsidR="00AC2381">
        <w:rPr>
          <w:rStyle w:val="Merknadsreferanse"/>
        </w:rPr>
        <w:commentReference w:id="11"/>
      </w:r>
    </w:p>
    <w:p w14:paraId="004A8F00" w14:textId="7AD849CF" w:rsidR="008F044C" w:rsidRPr="00C06374" w:rsidRDefault="008C0942" w:rsidP="008C0942">
      <w:pPr>
        <w:spacing w:before="100" w:beforeAutospacing="1" w:after="100" w:afterAutospacing="1" w:line="276" w:lineRule="auto"/>
        <w:rPr>
          <w:rFonts w:ascii="Arial" w:eastAsia="Times New Roman" w:hAnsi="Arial" w:cs="Arial"/>
          <w:kern w:val="0"/>
          <w:sz w:val="22"/>
          <w:szCs w:val="22"/>
          <w:lang w:eastAsia="nb-NO"/>
          <w14:ligatures w14:val="none"/>
        </w:rPr>
      </w:pPr>
      <w:r w:rsidRPr="008C0942">
        <w:rPr>
          <w:rFonts w:ascii="Arial" w:eastAsia="Times New Roman" w:hAnsi="Arial" w:cs="Arial"/>
          <w:kern w:val="0"/>
          <w:sz w:val="22"/>
          <w:szCs w:val="22"/>
          <w:lang w:eastAsia="nb-NO"/>
          <w14:ligatures w14:val="none"/>
        </w:rPr>
        <w:t xml:space="preserve">En illustrasjon kan være </w:t>
      </w:r>
      <w:proofErr w:type="spellStart"/>
      <w:r w:rsidRPr="008C0942">
        <w:rPr>
          <w:rFonts w:ascii="Arial" w:eastAsia="Times New Roman" w:hAnsi="Arial" w:cs="Arial"/>
          <w:kern w:val="0"/>
          <w:sz w:val="22"/>
          <w:szCs w:val="22"/>
          <w:lang w:eastAsia="nb-NO"/>
          <w14:ligatures w14:val="none"/>
        </w:rPr>
        <w:t>Rt</w:t>
      </w:r>
      <w:proofErr w:type="spellEnd"/>
      <w:r w:rsidRPr="008C0942">
        <w:rPr>
          <w:rFonts w:ascii="Arial" w:eastAsia="Times New Roman" w:hAnsi="Arial" w:cs="Arial"/>
          <w:kern w:val="0"/>
          <w:sz w:val="22"/>
          <w:szCs w:val="22"/>
          <w:lang w:eastAsia="nb-NO"/>
          <w14:ligatures w14:val="none"/>
        </w:rPr>
        <w:t xml:space="preserve">. 2014 s. 1105, som tok for seg legalitetsprinsippet. Saken gjelder bruk av overskuddsmateriale fra kommunikasjonskontroll som bevis i straffesak som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for lagmannsretten, jf. straffeprosessloven § 216i bokstav d. Samtaler der ektefellen til en av de tiltalte deltok, skulle i sin helhet ha vært slettet umiddelbart, og Høyesterett avsa derfor utenfor ankegjenstanden kjennelse om umiddelbar sletting. Fortsatt bruk av det ville da representere en ytterligere rettskrenkelse, jf. </w:t>
      </w:r>
      <w:proofErr w:type="spellStart"/>
      <w:r w:rsidRPr="008C0942">
        <w:rPr>
          <w:rFonts w:ascii="Arial" w:eastAsia="Times New Roman" w:hAnsi="Arial" w:cs="Arial"/>
          <w:kern w:val="0"/>
          <w:sz w:val="22"/>
          <w:szCs w:val="22"/>
          <w:lang w:eastAsia="nb-NO"/>
          <w14:ligatures w14:val="none"/>
        </w:rPr>
        <w:t>na</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Grunnloven § 102 og § 113. Politiets innhenting, oppbevaring og bruk av materiale som er ervervet ved kommunikasjonskontroll, er integritetsinngrep som bare er tillatt dersom, og utelukkende i den utstrekning, dette har hjemmel i lov, direkte eller ved forskrift med hjemmel i lov. Legalitetsprinsippet kom dermed til syne, hvor Høyesterett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drøfte om politiet hadde rett til inngrep uten hjemmel i lov</w:t>
      </w:r>
      <w:commentRangeStart w:id="12"/>
      <w:r w:rsidRPr="008C0942">
        <w:rPr>
          <w:rFonts w:ascii="Arial" w:eastAsia="Times New Roman" w:hAnsi="Arial" w:cs="Arial"/>
          <w:kern w:val="0"/>
          <w:sz w:val="22"/>
          <w:szCs w:val="22"/>
          <w:lang w:eastAsia="nb-NO"/>
          <w14:ligatures w14:val="none"/>
        </w:rPr>
        <w:t>.</w:t>
      </w:r>
      <w:commentRangeEnd w:id="12"/>
      <w:r w:rsidR="00FC09EE">
        <w:rPr>
          <w:rStyle w:val="Merknadsreferanse"/>
        </w:rPr>
        <w:commentReference w:id="12"/>
      </w:r>
      <w:r w:rsidRPr="008C0942">
        <w:rPr>
          <w:rFonts w:ascii="Arial" w:eastAsia="Times New Roman" w:hAnsi="Arial" w:cs="Arial"/>
          <w:kern w:val="0"/>
          <w:sz w:val="22"/>
          <w:szCs w:val="22"/>
          <w:lang w:eastAsia="nb-NO"/>
          <w14:ligatures w14:val="none"/>
        </w:rPr>
        <w:t xml:space="preserve"> </w:t>
      </w:r>
    </w:p>
    <w:p w14:paraId="533D266F" w14:textId="77777777" w:rsidR="008F044C" w:rsidRPr="008F044C" w:rsidRDefault="008C0942" w:rsidP="008C0942">
      <w:pPr>
        <w:spacing w:before="100" w:beforeAutospacing="1" w:after="100" w:afterAutospacing="1" w:line="276" w:lineRule="auto"/>
        <w:rPr>
          <w:rFonts w:ascii="Arial" w:eastAsia="Times New Roman" w:hAnsi="Arial" w:cs="Arial"/>
          <w:b/>
          <w:bCs/>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3. Inngrepsbegrensninger etter </w:t>
      </w:r>
      <w:proofErr w:type="spellStart"/>
      <w:r w:rsidRPr="008C0942">
        <w:rPr>
          <w:rFonts w:ascii="Arial" w:eastAsia="Times New Roman" w:hAnsi="Arial" w:cs="Arial"/>
          <w:b/>
          <w:bCs/>
          <w:kern w:val="0"/>
          <w:sz w:val="28"/>
          <w:szCs w:val="28"/>
          <w:lang w:eastAsia="nb-NO"/>
          <w14:ligatures w14:val="none"/>
        </w:rPr>
        <w:t>EMK</w:t>
      </w:r>
      <w:proofErr w:type="spellEnd"/>
      <w:r w:rsidRPr="008C0942">
        <w:rPr>
          <w:rFonts w:ascii="Arial" w:eastAsia="Times New Roman" w:hAnsi="Arial" w:cs="Arial"/>
          <w:b/>
          <w:bCs/>
          <w:kern w:val="0"/>
          <w:sz w:val="28"/>
          <w:szCs w:val="28"/>
          <w:lang w:eastAsia="nb-NO"/>
          <w14:ligatures w14:val="none"/>
        </w:rPr>
        <w:t xml:space="preserve"> </w:t>
      </w:r>
    </w:p>
    <w:p w14:paraId="0F0FFD9D" w14:textId="77777777" w:rsidR="008F044C" w:rsidRPr="00782ECF" w:rsidRDefault="008C0942" w:rsidP="008F044C">
      <w:pPr>
        <w:spacing w:before="100" w:beforeAutospacing="1" w:after="100" w:afterAutospacing="1" w:line="276" w:lineRule="auto"/>
        <w:rPr>
          <w:rFonts w:ascii="Arial" w:eastAsia="Times New Roman" w:hAnsi="Arial" w:cs="Arial"/>
          <w:kern w:val="0"/>
          <w:sz w:val="32"/>
          <w:szCs w:val="32"/>
          <w:lang w:eastAsia="nb-NO"/>
          <w14:ligatures w14:val="none"/>
        </w:rPr>
      </w:pPr>
      <w:r w:rsidRPr="00782ECF">
        <w:rPr>
          <w:rFonts w:ascii="Arial" w:eastAsia="Times New Roman" w:hAnsi="Arial" w:cs="Arial"/>
          <w:b/>
          <w:bCs/>
          <w:kern w:val="0"/>
          <w:sz w:val="22"/>
          <w:szCs w:val="22"/>
          <w:lang w:eastAsia="nb-NO"/>
          <w14:ligatures w14:val="none"/>
        </w:rPr>
        <w:t xml:space="preserve">3.1. </w:t>
      </w:r>
      <w:proofErr w:type="spellStart"/>
      <w:r w:rsidRPr="00782ECF">
        <w:rPr>
          <w:rFonts w:ascii="Arial" w:eastAsia="Times New Roman" w:hAnsi="Arial" w:cs="Arial"/>
          <w:b/>
          <w:bCs/>
          <w:kern w:val="0"/>
          <w:sz w:val="22"/>
          <w:szCs w:val="22"/>
          <w:lang w:eastAsia="nb-NO"/>
          <w14:ligatures w14:val="none"/>
        </w:rPr>
        <w:t>EMK</w:t>
      </w:r>
      <w:proofErr w:type="spellEnd"/>
      <w:r w:rsidRPr="00782ECF">
        <w:rPr>
          <w:rFonts w:ascii="Arial" w:eastAsia="Times New Roman" w:hAnsi="Arial" w:cs="Arial"/>
          <w:b/>
          <w:bCs/>
          <w:kern w:val="0"/>
          <w:sz w:val="22"/>
          <w:szCs w:val="22"/>
          <w:lang w:eastAsia="nb-NO"/>
          <w14:ligatures w14:val="none"/>
        </w:rPr>
        <w:t xml:space="preserve"> artikkel 2- beskyttes ved lov </w:t>
      </w:r>
    </w:p>
    <w:p w14:paraId="397AC21A" w14:textId="30A39821" w:rsidR="008C0942" w:rsidRPr="008C0942" w:rsidRDefault="008C0942" w:rsidP="008F044C">
      <w:pPr>
        <w:spacing w:before="100" w:beforeAutospacing="1" w:after="100" w:afterAutospacing="1" w:line="276" w:lineRule="auto"/>
        <w:rPr>
          <w:rFonts w:ascii="Arial" w:eastAsia="Times New Roman" w:hAnsi="Arial" w:cs="Arial"/>
          <w:kern w:val="0"/>
          <w:sz w:val="32"/>
          <w:szCs w:val="32"/>
          <w:lang w:eastAsia="nb-NO"/>
          <w14:ligatures w14:val="none"/>
        </w:rPr>
      </w:pPr>
      <w:commentRangeStart w:id="13"/>
      <w:r w:rsidRPr="008C0942">
        <w:rPr>
          <w:rFonts w:ascii="Arial" w:eastAsia="Times New Roman" w:hAnsi="Arial" w:cs="Arial"/>
          <w:kern w:val="0"/>
          <w:sz w:val="22"/>
          <w:szCs w:val="22"/>
          <w:lang w:val="en-US" w:eastAsia="nb-NO"/>
          <w14:ligatures w14:val="none"/>
        </w:rPr>
        <w:t>D</w:t>
      </w:r>
      <w:r w:rsidR="008F044C">
        <w:rPr>
          <w:rFonts w:ascii="Arial" w:eastAsia="Times New Roman" w:hAnsi="Arial" w:cs="Arial"/>
          <w:kern w:val="0"/>
          <w:sz w:val="22"/>
          <w:szCs w:val="22"/>
          <w:lang w:val="en-US" w:eastAsia="nb-NO"/>
          <w14:ligatures w14:val="none"/>
        </w:rPr>
        <w:t>e</w:t>
      </w:r>
      <w:r w:rsidRPr="008C0942">
        <w:rPr>
          <w:rFonts w:ascii="Arial" w:eastAsia="Times New Roman" w:hAnsi="Arial" w:cs="Arial"/>
          <w:kern w:val="0"/>
          <w:sz w:val="22"/>
          <w:szCs w:val="22"/>
          <w:lang w:val="en-US" w:eastAsia="nb-NO"/>
          <w14:ligatures w14:val="none"/>
        </w:rPr>
        <w:t xml:space="preserv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i/>
          <w:iCs/>
          <w:kern w:val="0"/>
          <w:sz w:val="22"/>
          <w:szCs w:val="22"/>
          <w:lang w:val="en-US" w:eastAsia="nb-NO"/>
          <w14:ligatures w14:val="none"/>
        </w:rPr>
        <w:t>Makaratzis</w:t>
      </w:r>
      <w:proofErr w:type="spellEnd"/>
      <w:r w:rsidRPr="008C0942">
        <w:rPr>
          <w:rFonts w:ascii="Arial" w:eastAsia="Times New Roman" w:hAnsi="Arial" w:cs="Arial"/>
          <w:i/>
          <w:iCs/>
          <w:kern w:val="0"/>
          <w:sz w:val="22"/>
          <w:szCs w:val="22"/>
          <w:lang w:val="en-US" w:eastAsia="nb-NO"/>
          <w14:ligatures w14:val="none"/>
        </w:rPr>
        <w:t xml:space="preserve"> v. Greece (2004) </w:t>
      </w:r>
      <w:r w:rsidRPr="008C0942">
        <w:rPr>
          <w:rFonts w:ascii="Arial" w:eastAsia="Times New Roman" w:hAnsi="Arial" w:cs="Arial"/>
          <w:kern w:val="0"/>
          <w:sz w:val="22"/>
          <w:szCs w:val="22"/>
          <w:lang w:val="en-US" w:eastAsia="nb-NO"/>
          <w14:ligatures w14:val="none"/>
        </w:rPr>
        <w:t xml:space="preserve">av </w:t>
      </w:r>
      <w:proofErr w:type="spellStart"/>
      <w:r w:rsidRPr="008C0942">
        <w:rPr>
          <w:rFonts w:ascii="Arial" w:eastAsia="Times New Roman" w:hAnsi="Arial" w:cs="Arial"/>
          <w:kern w:val="0"/>
          <w:sz w:val="22"/>
          <w:szCs w:val="22"/>
          <w:lang w:val="en-US" w:eastAsia="nb-NO"/>
          <w14:ligatures w14:val="none"/>
        </w:rPr>
        <w:t>hvor</w:t>
      </w:r>
      <w:proofErr w:type="spellEnd"/>
      <w:r w:rsidRPr="008C0942">
        <w:rPr>
          <w:rFonts w:ascii="Arial" w:eastAsia="Times New Roman" w:hAnsi="Arial" w:cs="Arial"/>
          <w:kern w:val="0"/>
          <w:sz w:val="22"/>
          <w:szCs w:val="22"/>
          <w:lang w:val="en-US" w:eastAsia="nb-NO"/>
          <w14:ligatures w14:val="none"/>
        </w:rPr>
        <w:t xml:space="preserve"> det </w:t>
      </w:r>
      <w:commentRangeEnd w:id="13"/>
      <w:r w:rsidR="001A6C3D">
        <w:rPr>
          <w:rStyle w:val="Merknadsreferanse"/>
        </w:rPr>
        <w:commentReference w:id="13"/>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at "this involves a primary duty on the State to secure the right to life by putting in place an appropriate legal and administrative framework to deter the commission of offences against the person, backed up by law- enforcement machinery for the prevention, suppression and punishment of breaches of such provisions,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57.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kern w:val="0"/>
          <w:sz w:val="22"/>
          <w:szCs w:val="22"/>
          <w:lang w:val="en-US" w:eastAsia="nb-NO"/>
          <w14:ligatures w14:val="none"/>
        </w:rPr>
        <w:t>ogsa</w:t>
      </w:r>
      <w:proofErr w:type="spellEnd"/>
      <w:r w:rsidRPr="008C0942">
        <w:rPr>
          <w:rFonts w:ascii="Arial" w:eastAsia="Times New Roman" w:hAnsi="Arial" w:cs="Arial"/>
          <w:kern w:val="0"/>
          <w:sz w:val="22"/>
          <w:szCs w:val="22"/>
          <w:lang w:val="en-US" w:eastAsia="nb-NO"/>
          <w14:ligatures w14:val="none"/>
        </w:rPr>
        <w:t xml:space="preserve">̊ av </w:t>
      </w:r>
      <w:r w:rsidRPr="008C0942">
        <w:rPr>
          <w:rFonts w:ascii="Arial" w:eastAsia="Times New Roman" w:hAnsi="Arial" w:cs="Arial"/>
          <w:i/>
          <w:iCs/>
          <w:kern w:val="0"/>
          <w:sz w:val="22"/>
          <w:szCs w:val="22"/>
          <w:lang w:val="en-US" w:eastAsia="nb-NO"/>
          <w14:ligatures w14:val="none"/>
        </w:rPr>
        <w:t xml:space="preserve">Centre for Legal Resources on Behalf of Valentin </w:t>
      </w:r>
      <w:proofErr w:type="spellStart"/>
      <w:r w:rsidRPr="008C0942">
        <w:rPr>
          <w:rFonts w:ascii="Arial" w:eastAsia="Times New Roman" w:hAnsi="Arial" w:cs="Arial"/>
          <w:i/>
          <w:iCs/>
          <w:kern w:val="0"/>
          <w:sz w:val="22"/>
          <w:szCs w:val="22"/>
          <w:lang w:val="en-US" w:eastAsia="nb-NO"/>
          <w14:ligatures w14:val="none"/>
        </w:rPr>
        <w:t>Campeanu</w:t>
      </w:r>
      <w:proofErr w:type="spellEnd"/>
      <w:r w:rsidRPr="008C0942">
        <w:rPr>
          <w:rFonts w:ascii="Arial" w:eastAsia="Times New Roman" w:hAnsi="Arial" w:cs="Arial"/>
          <w:i/>
          <w:iCs/>
          <w:kern w:val="0"/>
          <w:sz w:val="22"/>
          <w:szCs w:val="22"/>
          <w:lang w:val="en-US" w:eastAsia="nb-NO"/>
          <w14:ligatures w14:val="none"/>
        </w:rPr>
        <w:t xml:space="preserve"> v. Romania </w:t>
      </w:r>
      <w:r w:rsidRPr="008C0942">
        <w:rPr>
          <w:rFonts w:ascii="Arial" w:eastAsia="Times New Roman" w:hAnsi="Arial" w:cs="Arial"/>
          <w:kern w:val="0"/>
          <w:sz w:val="22"/>
          <w:szCs w:val="22"/>
          <w:lang w:val="en-US" w:eastAsia="nb-NO"/>
          <w14:ligatures w14:val="none"/>
        </w:rPr>
        <w:t xml:space="preserve">at "the first sentence of Article 2 § 1 enjoins the State not only to refrain from the intentional and unlawful taking of life, but also to take appropriate steps to safeguard the lives of those within its jurisdiction". </w:t>
      </w:r>
      <w:r w:rsidRPr="008C0942">
        <w:rPr>
          <w:rFonts w:ascii="Arial" w:eastAsia="Times New Roman" w:hAnsi="Arial" w:cs="Arial"/>
          <w:kern w:val="0"/>
          <w:sz w:val="22"/>
          <w:szCs w:val="22"/>
          <w:lang w:eastAsia="nb-NO"/>
          <w14:ligatures w14:val="none"/>
        </w:rPr>
        <w:t xml:space="preserve">Det kreves dermed hjemmel i lov for at myndighetene skal ha jurisdiksjon for inngrep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2. </w:t>
      </w:r>
    </w:p>
    <w:p w14:paraId="35752B20"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3.2. I samsvar med loven og </w:t>
      </w:r>
      <w:proofErr w:type="spellStart"/>
      <w:r w:rsidRPr="008C0942">
        <w:rPr>
          <w:rFonts w:ascii="Arial" w:eastAsia="Times New Roman" w:hAnsi="Arial" w:cs="Arial"/>
          <w:b/>
          <w:bCs/>
          <w:kern w:val="0"/>
          <w:sz w:val="22"/>
          <w:szCs w:val="22"/>
          <w:lang w:eastAsia="nb-NO"/>
          <w14:ligatures w14:val="none"/>
        </w:rPr>
        <w:t>forskrevnet</w:t>
      </w:r>
      <w:proofErr w:type="spellEnd"/>
      <w:r w:rsidRPr="008C0942">
        <w:rPr>
          <w:rFonts w:ascii="Arial" w:eastAsia="Times New Roman" w:hAnsi="Arial" w:cs="Arial"/>
          <w:b/>
          <w:bCs/>
          <w:kern w:val="0"/>
          <w:sz w:val="22"/>
          <w:szCs w:val="22"/>
          <w:lang w:eastAsia="nb-NO"/>
          <w14:ligatures w14:val="none"/>
        </w:rPr>
        <w:t xml:space="preserve"> lov </w:t>
      </w:r>
    </w:p>
    <w:p w14:paraId="6B042FA2"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val="en-US" w:eastAsia="nb-NO"/>
          <w14:ligatures w14:val="none"/>
        </w:rPr>
      </w:pPr>
      <w:commentRangeStart w:id="14"/>
      <w:r w:rsidRPr="008C0942">
        <w:rPr>
          <w:rFonts w:ascii="Arial" w:eastAsia="Times New Roman" w:hAnsi="Arial" w:cs="Arial"/>
          <w:kern w:val="0"/>
          <w:sz w:val="22"/>
          <w:szCs w:val="22"/>
          <w:lang w:eastAsia="nb-NO"/>
          <w14:ligatures w14:val="none"/>
        </w:rPr>
        <w:t xml:space="preserve">Et interessant aspekt er at artikkel 5 og 9-11 har formuleringen "forskrevet ved lov", mens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8 har "i samsvar med loven. </w:t>
      </w:r>
      <w:commentRangeEnd w:id="14"/>
      <w:r w:rsidR="00451BF5">
        <w:rPr>
          <w:rStyle w:val="Merknadsreferanse"/>
        </w:rPr>
        <w:commentReference w:id="14"/>
      </w:r>
      <w:r w:rsidRPr="008C0942">
        <w:rPr>
          <w:rFonts w:ascii="Arial" w:eastAsia="Times New Roman" w:hAnsi="Arial" w:cs="Arial"/>
          <w:kern w:val="0"/>
          <w:sz w:val="22"/>
          <w:szCs w:val="22"/>
          <w:lang w:val="en-US" w:eastAsia="nb-NO"/>
          <w14:ligatures w14:val="none"/>
        </w:rPr>
        <w:t xml:space="preserve">Denne </w:t>
      </w:r>
      <w:proofErr w:type="spellStart"/>
      <w:r w:rsidRPr="008C0942">
        <w:rPr>
          <w:rFonts w:ascii="Arial" w:eastAsia="Times New Roman" w:hAnsi="Arial" w:cs="Arial"/>
          <w:kern w:val="0"/>
          <w:sz w:val="22"/>
          <w:szCs w:val="22"/>
          <w:lang w:val="en-US" w:eastAsia="nb-NO"/>
          <w14:ligatures w14:val="none"/>
        </w:rPr>
        <w:t>formuleringen</w:t>
      </w:r>
      <w:proofErr w:type="spellEnd"/>
      <w:r w:rsidRPr="008C0942">
        <w:rPr>
          <w:rFonts w:ascii="Arial" w:eastAsia="Times New Roman" w:hAnsi="Arial" w:cs="Arial"/>
          <w:kern w:val="0"/>
          <w:sz w:val="22"/>
          <w:szCs w:val="22"/>
          <w:lang w:val="en-US" w:eastAsia="nb-NO"/>
          <w14:ligatures w14:val="none"/>
        </w:rPr>
        <w:t xml:space="preserve"> er </w:t>
      </w:r>
      <w:proofErr w:type="spellStart"/>
      <w:r w:rsidRPr="008C0942">
        <w:rPr>
          <w:rFonts w:ascii="Arial" w:eastAsia="Times New Roman" w:hAnsi="Arial" w:cs="Arial"/>
          <w:kern w:val="0"/>
          <w:sz w:val="22"/>
          <w:szCs w:val="22"/>
          <w:lang w:val="en-US" w:eastAsia="nb-NO"/>
          <w14:ligatures w14:val="none"/>
        </w:rPr>
        <w:t>blitt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presisert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Leyla </w:t>
      </w:r>
      <w:proofErr w:type="spellStart"/>
      <w:r w:rsidRPr="008C0942">
        <w:rPr>
          <w:rFonts w:ascii="Arial" w:eastAsia="Times New Roman" w:hAnsi="Arial" w:cs="Arial"/>
          <w:kern w:val="0"/>
          <w:sz w:val="22"/>
          <w:szCs w:val="22"/>
          <w:lang w:val="en-US" w:eastAsia="nb-NO"/>
          <w14:ligatures w14:val="none"/>
        </w:rPr>
        <w:t>Sahin</w:t>
      </w:r>
      <w:proofErr w:type="spellEnd"/>
      <w:r w:rsidRPr="008C0942">
        <w:rPr>
          <w:rFonts w:ascii="Arial" w:eastAsia="Times New Roman" w:hAnsi="Arial" w:cs="Arial"/>
          <w:kern w:val="0"/>
          <w:sz w:val="22"/>
          <w:szCs w:val="22"/>
          <w:lang w:val="en-US" w:eastAsia="nb-NO"/>
          <w14:ligatures w14:val="none"/>
        </w:rPr>
        <w:t xml:space="preserve"> v. Turkey, </w:t>
      </w:r>
      <w:proofErr w:type="spellStart"/>
      <w:r w:rsidRPr="008C0942">
        <w:rPr>
          <w:rFonts w:ascii="Arial" w:eastAsia="Times New Roman" w:hAnsi="Arial" w:cs="Arial"/>
          <w:kern w:val="0"/>
          <w:sz w:val="22"/>
          <w:szCs w:val="22"/>
          <w:lang w:val="en-US" w:eastAsia="nb-NO"/>
          <w14:ligatures w14:val="none"/>
        </w:rPr>
        <w:t>hvor</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at "further, as regards the words «in accordance with the law» and «prescribed by law» which appear in Articles 8 to 11 of the Convention, the Court observes that it has always understood the term «law» in its «substantive» sense, not its «formal» one; it has included both «written law», encompassing enactments of lower ranking statutes,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uttaler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EMD</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The Sunday Times </w:t>
      </w:r>
      <w:r w:rsidRPr="008C0942">
        <w:rPr>
          <w:rFonts w:ascii="Arial" w:eastAsia="Times New Roman" w:hAnsi="Arial" w:cs="Arial"/>
          <w:i/>
          <w:iCs/>
          <w:kern w:val="0"/>
          <w:sz w:val="22"/>
          <w:szCs w:val="22"/>
          <w:lang w:val="en-US" w:eastAsia="nb-NO"/>
          <w14:ligatures w14:val="none"/>
        </w:rPr>
        <w:t xml:space="preserve">v. the United Kingdom (no. 1) at </w:t>
      </w:r>
      <w:r w:rsidRPr="008C0942">
        <w:rPr>
          <w:rFonts w:ascii="Arial" w:eastAsia="Times New Roman" w:hAnsi="Arial" w:cs="Arial"/>
          <w:kern w:val="0"/>
          <w:sz w:val="22"/>
          <w:szCs w:val="22"/>
          <w:lang w:val="en-US" w:eastAsia="nb-NO"/>
          <w14:ligatures w14:val="none"/>
        </w:rPr>
        <w:t>"law» must be understood to include both statutory law and judge-made «law»</w:t>
      </w:r>
      <w:commentRangeStart w:id="15"/>
      <w:r w:rsidRPr="008C0942">
        <w:rPr>
          <w:rFonts w:ascii="Arial" w:eastAsia="Times New Roman" w:hAnsi="Arial" w:cs="Arial"/>
          <w:kern w:val="0"/>
          <w:sz w:val="22"/>
          <w:szCs w:val="22"/>
          <w:lang w:val="en-US" w:eastAsia="nb-NO"/>
          <w14:ligatures w14:val="none"/>
        </w:rPr>
        <w:t>.</w:t>
      </w:r>
      <w:commentRangeEnd w:id="15"/>
      <w:r w:rsidR="00492698">
        <w:rPr>
          <w:rStyle w:val="Merknadsreferanse"/>
        </w:rPr>
        <w:commentReference w:id="15"/>
      </w:r>
      <w:r w:rsidRPr="008C0942">
        <w:rPr>
          <w:rFonts w:ascii="Arial" w:eastAsia="Times New Roman" w:hAnsi="Arial" w:cs="Arial"/>
          <w:kern w:val="0"/>
          <w:sz w:val="22"/>
          <w:szCs w:val="22"/>
          <w:lang w:val="en-US" w:eastAsia="nb-NO"/>
          <w14:ligatures w14:val="none"/>
        </w:rPr>
        <w:t xml:space="preserve"> </w:t>
      </w:r>
    </w:p>
    <w:p w14:paraId="1AA43EDC"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er det </w:t>
      </w:r>
      <w:proofErr w:type="spellStart"/>
      <w:r w:rsidRPr="008C0942">
        <w:rPr>
          <w:rFonts w:ascii="Arial" w:eastAsia="Times New Roman" w:hAnsi="Arial" w:cs="Arial"/>
          <w:kern w:val="0"/>
          <w:sz w:val="22"/>
          <w:szCs w:val="22"/>
          <w:lang w:val="en-US" w:eastAsia="nb-NO"/>
          <w14:ligatures w14:val="none"/>
        </w:rPr>
        <w:t>en</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interessant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sondring</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mellom</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begrepene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hvor</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r w:rsidRPr="008C0942">
        <w:rPr>
          <w:rFonts w:ascii="Arial" w:eastAsia="Times New Roman" w:hAnsi="Arial" w:cs="Arial"/>
          <w:i/>
          <w:iCs/>
          <w:kern w:val="0"/>
          <w:sz w:val="22"/>
          <w:szCs w:val="22"/>
          <w:lang w:val="en-US" w:eastAsia="nb-NO"/>
          <w14:ligatures w14:val="none"/>
        </w:rPr>
        <w:t xml:space="preserve">Hasan and </w:t>
      </w:r>
      <w:proofErr w:type="spellStart"/>
      <w:r w:rsidRPr="008C0942">
        <w:rPr>
          <w:rFonts w:ascii="Arial" w:eastAsia="Times New Roman" w:hAnsi="Arial" w:cs="Arial"/>
          <w:i/>
          <w:iCs/>
          <w:kern w:val="0"/>
          <w:sz w:val="22"/>
          <w:szCs w:val="22"/>
          <w:lang w:val="en-US" w:eastAsia="nb-NO"/>
          <w14:ligatures w14:val="none"/>
        </w:rPr>
        <w:t>Chaush</w:t>
      </w:r>
      <w:proofErr w:type="spellEnd"/>
      <w:r w:rsidRPr="008C0942">
        <w:rPr>
          <w:rFonts w:ascii="Arial" w:eastAsia="Times New Roman" w:hAnsi="Arial" w:cs="Arial"/>
          <w:i/>
          <w:iCs/>
          <w:kern w:val="0"/>
          <w:sz w:val="22"/>
          <w:szCs w:val="22"/>
          <w:lang w:val="en-US" w:eastAsia="nb-NO"/>
          <w14:ligatures w14:val="none"/>
        </w:rPr>
        <w:t xml:space="preserve"> v. Bulgaria (2000) </w:t>
      </w:r>
      <w:r w:rsidRPr="008C0942">
        <w:rPr>
          <w:rFonts w:ascii="Arial" w:eastAsia="Times New Roman" w:hAnsi="Arial" w:cs="Arial"/>
          <w:kern w:val="0"/>
          <w:sz w:val="22"/>
          <w:szCs w:val="22"/>
          <w:lang w:val="en-US" w:eastAsia="nb-NO"/>
          <w14:ligatures w14:val="none"/>
        </w:rPr>
        <w:t xml:space="preserve">at "the Court reiterates its settled case-law according to which the expressions “prescribed by law” and “in accordance with the law” in Articles 8 to 11 of the Convention not only require that the impugned measure should have some basis in domestic law, but also refer to the quality of the law in question. The law should be both adequately accessible and foreseeable, that is, formulated with sufficient precision to enable the individual – if need </w:t>
      </w:r>
      <w:proofErr w:type="gramStart"/>
      <w:r w:rsidRPr="008C0942">
        <w:rPr>
          <w:rFonts w:ascii="Arial" w:eastAsia="Times New Roman" w:hAnsi="Arial" w:cs="Arial"/>
          <w:kern w:val="0"/>
          <w:sz w:val="22"/>
          <w:szCs w:val="22"/>
          <w:lang w:val="en-US" w:eastAsia="nb-NO"/>
          <w14:ligatures w14:val="none"/>
        </w:rPr>
        <w:t>be</w:t>
      </w:r>
      <w:proofErr w:type="gramEnd"/>
      <w:r w:rsidRPr="008C0942">
        <w:rPr>
          <w:rFonts w:ascii="Arial" w:eastAsia="Times New Roman" w:hAnsi="Arial" w:cs="Arial"/>
          <w:kern w:val="0"/>
          <w:sz w:val="22"/>
          <w:szCs w:val="22"/>
          <w:lang w:val="en-US" w:eastAsia="nb-NO"/>
          <w14:ligatures w14:val="none"/>
        </w:rPr>
        <w:t xml:space="preserve"> with appropriate advice – to regulate his conduct,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84. </w:t>
      </w:r>
      <w:r w:rsidRPr="008C0942">
        <w:rPr>
          <w:rFonts w:ascii="Arial" w:eastAsia="Times New Roman" w:hAnsi="Arial" w:cs="Arial"/>
          <w:kern w:val="0"/>
          <w:sz w:val="22"/>
          <w:szCs w:val="22"/>
          <w:lang w:eastAsia="nb-NO"/>
          <w14:ligatures w14:val="none"/>
        </w:rPr>
        <w:t xml:space="preserve">Det kan </w:t>
      </w:r>
      <w:r w:rsidRPr="008C0942">
        <w:rPr>
          <w:rFonts w:ascii="Arial" w:eastAsia="Times New Roman" w:hAnsi="Arial" w:cs="Arial"/>
          <w:kern w:val="0"/>
          <w:sz w:val="22"/>
          <w:szCs w:val="22"/>
          <w:lang w:eastAsia="nb-NO"/>
          <w14:ligatures w14:val="none"/>
        </w:rPr>
        <w:lastRenderedPageBreak/>
        <w:t xml:space="preserve">dermed sies at sondringen tilsier at </w:t>
      </w:r>
      <w:proofErr w:type="spellStart"/>
      <w:r w:rsidRPr="008C0942">
        <w:rPr>
          <w:rFonts w:ascii="Arial" w:eastAsia="Times New Roman" w:hAnsi="Arial" w:cs="Arial"/>
          <w:kern w:val="0"/>
          <w:sz w:val="22"/>
          <w:szCs w:val="22"/>
          <w:lang w:eastAsia="nb-NO"/>
          <w14:ligatures w14:val="none"/>
        </w:rPr>
        <w:t>forskrevnet</w:t>
      </w:r>
      <w:proofErr w:type="spellEnd"/>
      <w:r w:rsidRPr="008C0942">
        <w:rPr>
          <w:rFonts w:ascii="Arial" w:eastAsia="Times New Roman" w:hAnsi="Arial" w:cs="Arial"/>
          <w:kern w:val="0"/>
          <w:sz w:val="22"/>
          <w:szCs w:val="22"/>
          <w:lang w:eastAsia="nb-NO"/>
          <w14:ligatures w14:val="none"/>
        </w:rPr>
        <w:t xml:space="preserve"> i loven tilsier at den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være mer tilgjengelig og synlig, mens i samsvar med loven kan ha litt større spillerom for inngrep</w:t>
      </w:r>
      <w:commentRangeStart w:id="16"/>
      <w:r w:rsidRPr="008C0942">
        <w:rPr>
          <w:rFonts w:ascii="Arial" w:eastAsia="Times New Roman" w:hAnsi="Arial" w:cs="Arial"/>
          <w:kern w:val="0"/>
          <w:sz w:val="22"/>
          <w:szCs w:val="22"/>
          <w:lang w:eastAsia="nb-NO"/>
          <w14:ligatures w14:val="none"/>
        </w:rPr>
        <w:t xml:space="preserve">. </w:t>
      </w:r>
      <w:commentRangeEnd w:id="16"/>
      <w:r w:rsidR="00451BF5">
        <w:rPr>
          <w:rStyle w:val="Merknadsreferanse"/>
        </w:rPr>
        <w:commentReference w:id="16"/>
      </w:r>
    </w:p>
    <w:p w14:paraId="2A0C2BB4"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Tidsnød! </w:t>
      </w:r>
    </w:p>
    <w:p w14:paraId="2FF5718E" w14:textId="77777777" w:rsidR="008C0942" w:rsidRDefault="008C0942" w:rsidP="008C0942">
      <w:pPr>
        <w:shd w:val="clear" w:color="auto" w:fill="FFFFFF"/>
        <w:spacing w:before="100" w:beforeAutospacing="1" w:after="100" w:afterAutospacing="1" w:line="276" w:lineRule="auto"/>
        <w:rPr>
          <w:rFonts w:ascii="Arial" w:eastAsia="Times New Roman" w:hAnsi="Arial" w:cs="Arial"/>
          <w:kern w:val="0"/>
          <w:sz w:val="22"/>
          <w:szCs w:val="22"/>
          <w:lang w:eastAsia="nb-NO"/>
          <w14:ligatures w14:val="none"/>
        </w:rPr>
      </w:pPr>
      <w:r w:rsidRPr="008C0942">
        <w:rPr>
          <w:rFonts w:ascii="Arial" w:eastAsia="Times New Roman" w:hAnsi="Arial" w:cs="Arial"/>
          <w:kern w:val="0"/>
          <w:sz w:val="22"/>
          <w:szCs w:val="22"/>
          <w:lang w:eastAsia="nb-NO"/>
          <w14:ligatures w14:val="none"/>
        </w:rPr>
        <w:t xml:space="preserve">- Vise frem eksempler i Leyla </w:t>
      </w:r>
      <w:proofErr w:type="spellStart"/>
      <w:r w:rsidRPr="008C0942">
        <w:rPr>
          <w:rFonts w:ascii="Arial" w:eastAsia="Times New Roman" w:hAnsi="Arial" w:cs="Arial"/>
          <w:kern w:val="0"/>
          <w:sz w:val="22"/>
          <w:szCs w:val="22"/>
          <w:lang w:eastAsia="nb-NO"/>
          <w14:ligatures w14:val="none"/>
        </w:rPr>
        <w:t>Sahin</w:t>
      </w:r>
      <w:proofErr w:type="spellEnd"/>
      <w:r w:rsidRPr="008C0942">
        <w:rPr>
          <w:rFonts w:ascii="Arial" w:eastAsia="Times New Roman" w:hAnsi="Arial" w:cs="Arial"/>
          <w:kern w:val="0"/>
          <w:sz w:val="22"/>
          <w:szCs w:val="22"/>
          <w:lang w:eastAsia="nb-NO"/>
          <w14:ligatures w14:val="none"/>
        </w:rPr>
        <w:t xml:space="preserve"> og Hasan sakene. </w:t>
      </w:r>
    </w:p>
    <w:p w14:paraId="4D7E2347" w14:textId="77777777" w:rsidR="008F044C" w:rsidRPr="008C0942" w:rsidRDefault="008F044C"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p>
    <w:p w14:paraId="76123444"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5. Derogasjon </w:t>
      </w:r>
    </w:p>
    <w:p w14:paraId="336C132F"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foreligger hjemmel i lov for å kunne gjøre inngrep i borgernes rettsstilling, men det foreligger et unntak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15. Derogasjon tilsier at under krig eller annen offentlig nødstilstand som truer nasjonens liv, kan enhver høy Kontraherende Part treffe tiltak som fraviker dens plikter ifølge denne konvensjon i den utstrekning situasjonens krav gjør det strengt nødvendig, forutsatt at slike tiltak ikke er uforenlige med dens andre plikter etter internasjonal rett. Det er strengt regulert og er ikke så vanlig per dags. Det legges til grunn at en kun kan derogere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2 ved lovlige krigshandlinger, men avgrenses mot artikkel 3, 4 og 7. Resten kan </w:t>
      </w:r>
      <w:proofErr w:type="spellStart"/>
      <w:r w:rsidRPr="008C0942">
        <w:rPr>
          <w:rFonts w:ascii="Arial" w:eastAsia="Times New Roman" w:hAnsi="Arial" w:cs="Arial"/>
          <w:kern w:val="0"/>
          <w:sz w:val="22"/>
          <w:szCs w:val="22"/>
          <w:lang w:eastAsia="nb-NO"/>
          <w14:ligatures w14:val="none"/>
        </w:rPr>
        <w:t>således</w:t>
      </w:r>
      <w:proofErr w:type="spellEnd"/>
      <w:r w:rsidRPr="008C0942">
        <w:rPr>
          <w:rFonts w:ascii="Arial" w:eastAsia="Times New Roman" w:hAnsi="Arial" w:cs="Arial"/>
          <w:kern w:val="0"/>
          <w:sz w:val="22"/>
          <w:szCs w:val="22"/>
          <w:lang w:eastAsia="nb-NO"/>
          <w14:ligatures w14:val="none"/>
        </w:rPr>
        <w:t xml:space="preserve"> bli derogert, som tilsier at inngrepsbegrensningen har et unntak</w:t>
      </w:r>
      <w:commentRangeStart w:id="17"/>
      <w:r w:rsidRPr="008C0942">
        <w:rPr>
          <w:rFonts w:ascii="Arial" w:eastAsia="Times New Roman" w:hAnsi="Arial" w:cs="Arial"/>
          <w:kern w:val="0"/>
          <w:sz w:val="22"/>
          <w:szCs w:val="22"/>
          <w:lang w:eastAsia="nb-NO"/>
          <w14:ligatures w14:val="none"/>
        </w:rPr>
        <w:t>.</w:t>
      </w:r>
      <w:commentRangeEnd w:id="17"/>
      <w:r w:rsidR="00AC2381">
        <w:rPr>
          <w:rStyle w:val="Merknadsreferanse"/>
        </w:rPr>
        <w:commentReference w:id="17"/>
      </w:r>
      <w:r w:rsidRPr="008C0942">
        <w:rPr>
          <w:rFonts w:ascii="Arial" w:eastAsia="Times New Roman" w:hAnsi="Arial" w:cs="Arial"/>
          <w:kern w:val="0"/>
          <w:sz w:val="22"/>
          <w:szCs w:val="22"/>
          <w:lang w:eastAsia="nb-NO"/>
          <w14:ligatures w14:val="none"/>
        </w:rPr>
        <w:t xml:space="preserve"> </w:t>
      </w:r>
    </w:p>
    <w:p w14:paraId="5428BCED"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6. Avsluttende bemerkninger </w:t>
      </w:r>
    </w:p>
    <w:p w14:paraId="2D9550A5" w14:textId="2E932F93" w:rsidR="008F044C" w:rsidRDefault="008C0942" w:rsidP="008C0942">
      <w:pPr>
        <w:shd w:val="clear" w:color="auto" w:fill="FFFFFF"/>
        <w:spacing w:before="100" w:beforeAutospacing="1" w:after="100" w:afterAutospacing="1" w:line="276" w:lineRule="auto"/>
        <w:rPr>
          <w:rFonts w:ascii="Arial" w:eastAsia="Times New Roman" w:hAnsi="Arial" w:cs="Arial"/>
          <w:kern w:val="0"/>
          <w:sz w:val="22"/>
          <w:szCs w:val="22"/>
          <w:lang w:eastAsia="nb-NO"/>
          <w14:ligatures w14:val="none"/>
        </w:rPr>
      </w:pPr>
      <w:r w:rsidRPr="008C0942">
        <w:rPr>
          <w:rFonts w:ascii="Arial" w:eastAsia="Times New Roman" w:hAnsi="Arial" w:cs="Arial"/>
          <w:kern w:val="0"/>
          <w:sz w:val="22"/>
          <w:szCs w:val="22"/>
          <w:lang w:eastAsia="nb-NO"/>
          <w14:ligatures w14:val="none"/>
        </w:rPr>
        <w:t xml:space="preserve">I denne fremstillingen skal en redegjøre for kravet om at inngrep i menneskerettigheter krever hjemmel i lov etter henholdsvis Norges grunnlov og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Det legges til grunn at Grunnloven etter reformen i 2014 har knesatt inngrepsbegrensningen i Grl. § 113, som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kommer til uttrykk utover Grunnloven. Følgelig 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knesatt i artiklene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men med andre formuleringer som tilsier at lovkravet kan ha ulike terskler</w:t>
      </w:r>
      <w:commentRangeStart w:id="18"/>
      <w:r w:rsidRPr="008C0942">
        <w:rPr>
          <w:rFonts w:ascii="Arial" w:eastAsia="Times New Roman" w:hAnsi="Arial" w:cs="Arial"/>
          <w:kern w:val="0"/>
          <w:sz w:val="22"/>
          <w:szCs w:val="22"/>
          <w:lang w:eastAsia="nb-NO"/>
          <w14:ligatures w14:val="none"/>
        </w:rPr>
        <w:t xml:space="preserve">. </w:t>
      </w:r>
      <w:commentRangeEnd w:id="18"/>
      <w:r w:rsidR="000934BD">
        <w:rPr>
          <w:rStyle w:val="Merknadsreferanse"/>
        </w:rPr>
        <w:commentReference w:id="18"/>
      </w:r>
    </w:p>
    <w:p w14:paraId="44E763A6" w14:textId="77777777" w:rsidR="008F044C" w:rsidRPr="008C0942" w:rsidRDefault="008F044C" w:rsidP="008C0942">
      <w:pPr>
        <w:shd w:val="clear" w:color="auto" w:fill="FFFFFF"/>
        <w:spacing w:before="100" w:beforeAutospacing="1" w:after="100" w:afterAutospacing="1" w:line="276" w:lineRule="auto"/>
        <w:rPr>
          <w:rFonts w:ascii="Arial" w:eastAsia="Times New Roman" w:hAnsi="Arial" w:cs="Arial"/>
          <w:kern w:val="0"/>
          <w:sz w:val="22"/>
          <w:szCs w:val="22"/>
          <w:lang w:eastAsia="nb-NO"/>
          <w14:ligatures w14:val="none"/>
        </w:rPr>
      </w:pPr>
    </w:p>
    <w:p w14:paraId="7C51A6E3" w14:textId="79EB8F74" w:rsidR="008F044C" w:rsidRPr="008F044C" w:rsidRDefault="008F044C" w:rsidP="008F044C">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r w:rsidRPr="008F044C">
        <w:rPr>
          <w:rFonts w:ascii="Arial" w:eastAsia="Times New Roman" w:hAnsi="Arial" w:cs="Arial"/>
          <w:b/>
          <w:bCs/>
          <w:kern w:val="0"/>
          <w:sz w:val="28"/>
          <w:szCs w:val="28"/>
          <w:lang w:eastAsia="nb-NO"/>
          <w14:ligatures w14:val="none"/>
        </w:rPr>
        <w:t>Oppgave 2:</w:t>
      </w:r>
      <w:r w:rsidRPr="008F044C">
        <w:rPr>
          <w:rFonts w:ascii="Arial" w:eastAsia="Times New Roman" w:hAnsi="Arial" w:cs="Arial"/>
          <w:kern w:val="0"/>
          <w:sz w:val="28"/>
          <w:szCs w:val="28"/>
          <w:lang w:eastAsia="nb-NO"/>
          <w14:ligatures w14:val="none"/>
        </w:rPr>
        <w:t xml:space="preserve"> </w:t>
      </w:r>
      <w:r w:rsidR="008C0942" w:rsidRPr="008F044C">
        <w:rPr>
          <w:rFonts w:ascii="Arial" w:hAnsi="Arial" w:cs="Arial"/>
          <w:i/>
          <w:iCs/>
          <w:sz w:val="28"/>
        </w:rPr>
        <w:t xml:space="preserve">Gi en sammenlignende fremstilling av hvordan forholdsmessighetskontroll kan komme til uttrykk ved </w:t>
      </w:r>
      <w:proofErr w:type="spellStart"/>
      <w:r w:rsidR="008C0942" w:rsidRPr="008F044C">
        <w:rPr>
          <w:rFonts w:ascii="Arial" w:hAnsi="Arial" w:cs="Arial"/>
          <w:i/>
          <w:iCs/>
          <w:sz w:val="28"/>
        </w:rPr>
        <w:t>EMDs</w:t>
      </w:r>
      <w:proofErr w:type="spellEnd"/>
      <w:r w:rsidR="008C0942" w:rsidRPr="008F044C">
        <w:rPr>
          <w:rFonts w:ascii="Arial" w:hAnsi="Arial" w:cs="Arial"/>
          <w:i/>
          <w:iCs/>
          <w:sz w:val="28"/>
        </w:rPr>
        <w:t xml:space="preserve"> </w:t>
      </w:r>
      <w:proofErr w:type="gramStart"/>
      <w:r w:rsidR="008C0942" w:rsidRPr="008F044C">
        <w:rPr>
          <w:rFonts w:ascii="Arial" w:hAnsi="Arial" w:cs="Arial"/>
          <w:i/>
          <w:iCs/>
          <w:sz w:val="28"/>
        </w:rPr>
        <w:t>anvendelse</w:t>
      </w:r>
      <w:proofErr w:type="gramEnd"/>
      <w:r w:rsidR="008C0942" w:rsidRPr="008F044C">
        <w:rPr>
          <w:rFonts w:ascii="Arial" w:hAnsi="Arial" w:cs="Arial"/>
          <w:i/>
          <w:iCs/>
          <w:sz w:val="28"/>
        </w:rPr>
        <w:t xml:space="preserve"> av henholdsvis </w:t>
      </w:r>
      <w:proofErr w:type="spellStart"/>
      <w:r w:rsidR="008C0942" w:rsidRPr="008F044C">
        <w:rPr>
          <w:rFonts w:ascii="Arial" w:hAnsi="Arial" w:cs="Arial"/>
          <w:i/>
          <w:iCs/>
          <w:sz w:val="28"/>
        </w:rPr>
        <w:t>EMK</w:t>
      </w:r>
      <w:proofErr w:type="spellEnd"/>
      <w:r w:rsidR="008C0942" w:rsidRPr="008F044C">
        <w:rPr>
          <w:rFonts w:ascii="Arial" w:hAnsi="Arial" w:cs="Arial"/>
          <w:i/>
          <w:iCs/>
          <w:sz w:val="28"/>
        </w:rPr>
        <w:t xml:space="preserve"> artikkel 3, artikkel 10 og </w:t>
      </w:r>
      <w:proofErr w:type="spellStart"/>
      <w:r w:rsidR="008C0942" w:rsidRPr="008F044C">
        <w:rPr>
          <w:rFonts w:ascii="Arial" w:hAnsi="Arial" w:cs="Arial"/>
          <w:i/>
          <w:iCs/>
          <w:sz w:val="28"/>
        </w:rPr>
        <w:t>TP</w:t>
      </w:r>
      <w:proofErr w:type="spellEnd"/>
      <w:r w:rsidR="008C0942" w:rsidRPr="008F044C">
        <w:rPr>
          <w:rFonts w:ascii="Arial" w:hAnsi="Arial" w:cs="Arial"/>
          <w:i/>
          <w:iCs/>
          <w:sz w:val="28"/>
        </w:rPr>
        <w:t xml:space="preserve"> 1 artikkel 1. </w:t>
      </w:r>
    </w:p>
    <w:p w14:paraId="2784B155" w14:textId="77777777" w:rsidR="008C0942" w:rsidRPr="008C0942" w:rsidRDefault="008C0942" w:rsidP="008C0942">
      <w:pPr>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1. Innledning </w:t>
      </w:r>
    </w:p>
    <w:p w14:paraId="2893C00E"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1.1. </w:t>
      </w:r>
      <w:proofErr w:type="spellStart"/>
      <w:r w:rsidRPr="008C0942">
        <w:rPr>
          <w:rFonts w:ascii="Arial" w:eastAsia="Times New Roman" w:hAnsi="Arial" w:cs="Arial"/>
          <w:b/>
          <w:bCs/>
          <w:kern w:val="0"/>
          <w:sz w:val="22"/>
          <w:szCs w:val="22"/>
          <w:lang w:eastAsia="nb-NO"/>
          <w14:ligatures w14:val="none"/>
        </w:rPr>
        <w:t>Formål</w:t>
      </w:r>
      <w:proofErr w:type="spellEnd"/>
      <w:r w:rsidRPr="008C0942">
        <w:rPr>
          <w:rFonts w:ascii="Arial" w:eastAsia="Times New Roman" w:hAnsi="Arial" w:cs="Arial"/>
          <w:b/>
          <w:bCs/>
          <w:kern w:val="0"/>
          <w:sz w:val="22"/>
          <w:szCs w:val="22"/>
          <w:lang w:eastAsia="nb-NO"/>
          <w14:ligatures w14:val="none"/>
        </w:rPr>
        <w:t xml:space="preserve"> og avgrensing </w:t>
      </w:r>
    </w:p>
    <w:p w14:paraId="473B9913"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Ved et inngrep i menneskerettighetene kreves det et lovkrav, </w:t>
      </w:r>
      <w:proofErr w:type="spellStart"/>
      <w:r w:rsidRPr="008C0942">
        <w:rPr>
          <w:rFonts w:ascii="Arial" w:eastAsia="Times New Roman" w:hAnsi="Arial" w:cs="Arial"/>
          <w:kern w:val="0"/>
          <w:sz w:val="22"/>
          <w:szCs w:val="22"/>
          <w:lang w:eastAsia="nb-NO"/>
          <w14:ligatures w14:val="none"/>
        </w:rPr>
        <w:t>formålskrav</w:t>
      </w:r>
      <w:proofErr w:type="spellEnd"/>
      <w:r w:rsidRPr="008C0942">
        <w:rPr>
          <w:rFonts w:ascii="Arial" w:eastAsia="Times New Roman" w:hAnsi="Arial" w:cs="Arial"/>
          <w:kern w:val="0"/>
          <w:sz w:val="22"/>
          <w:szCs w:val="22"/>
          <w:lang w:eastAsia="nb-NO"/>
          <w14:ligatures w14:val="none"/>
        </w:rPr>
        <w:t xml:space="preserve"> og en forholdsmessighetskontroll. Lovkravet krever at inngrepet er forankret i lov eller hjemmel. </w:t>
      </w:r>
      <w:proofErr w:type="spellStart"/>
      <w:r w:rsidRPr="008C0942">
        <w:rPr>
          <w:rFonts w:ascii="Arial" w:eastAsia="Times New Roman" w:hAnsi="Arial" w:cs="Arial"/>
          <w:kern w:val="0"/>
          <w:sz w:val="22"/>
          <w:szCs w:val="22"/>
          <w:lang w:eastAsia="nb-NO"/>
          <w14:ligatures w14:val="none"/>
        </w:rPr>
        <w:t>Formålskravet</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går</w:t>
      </w:r>
      <w:proofErr w:type="spellEnd"/>
      <w:r w:rsidRPr="008C0942">
        <w:rPr>
          <w:rFonts w:ascii="Arial" w:eastAsia="Times New Roman" w:hAnsi="Arial" w:cs="Arial"/>
          <w:kern w:val="0"/>
          <w:sz w:val="22"/>
          <w:szCs w:val="22"/>
          <w:lang w:eastAsia="nb-NO"/>
          <w14:ligatures w14:val="none"/>
        </w:rPr>
        <w:t xml:space="preserve"> ut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at inngrepet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være i samsvar med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til vernet i den aktuelle artikkelen, som henger tett sammen med forholdsmessighetsvurderingen. Hvilke hensyn som </w:t>
      </w:r>
      <w:proofErr w:type="spellStart"/>
      <w:r w:rsidRPr="008C0942">
        <w:rPr>
          <w:rFonts w:ascii="Arial" w:eastAsia="Times New Roman" w:hAnsi="Arial" w:cs="Arial"/>
          <w:kern w:val="0"/>
          <w:sz w:val="22"/>
          <w:szCs w:val="22"/>
          <w:lang w:eastAsia="nb-NO"/>
          <w14:ligatures w14:val="none"/>
        </w:rPr>
        <w:t>inngår</w:t>
      </w:r>
      <w:proofErr w:type="spellEnd"/>
      <w:r w:rsidRPr="008C0942">
        <w:rPr>
          <w:rFonts w:ascii="Arial" w:eastAsia="Times New Roman" w:hAnsi="Arial" w:cs="Arial"/>
          <w:kern w:val="0"/>
          <w:sz w:val="22"/>
          <w:szCs w:val="22"/>
          <w:lang w:eastAsia="nb-NO"/>
          <w14:ligatures w14:val="none"/>
        </w:rPr>
        <w:t xml:space="preserve"> i forholdsmessighetsvurderingen, vil i noen grad variere etter omstendighetene i den konkrete sak. Spesielt er tilfellet </w:t>
      </w:r>
      <w:proofErr w:type="spellStart"/>
      <w:r w:rsidRPr="008C0942">
        <w:rPr>
          <w:rFonts w:ascii="Arial" w:eastAsia="Times New Roman" w:hAnsi="Arial" w:cs="Arial"/>
          <w:kern w:val="0"/>
          <w:sz w:val="22"/>
          <w:szCs w:val="22"/>
          <w:lang w:eastAsia="nb-NO"/>
          <w14:ligatures w14:val="none"/>
        </w:rPr>
        <w:t>når</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foretar en avveining av samfunnets interesser </w:t>
      </w:r>
      <w:proofErr w:type="spellStart"/>
      <w:r w:rsidRPr="008C0942">
        <w:rPr>
          <w:rFonts w:ascii="Arial" w:eastAsia="Times New Roman" w:hAnsi="Arial" w:cs="Arial"/>
          <w:kern w:val="0"/>
          <w:sz w:val="22"/>
          <w:szCs w:val="22"/>
          <w:lang w:eastAsia="nb-NO"/>
          <w14:ligatures w14:val="none"/>
        </w:rPr>
        <w:t>oppmot</w:t>
      </w:r>
      <w:proofErr w:type="spellEnd"/>
      <w:r w:rsidRPr="008C0942">
        <w:rPr>
          <w:rFonts w:ascii="Arial" w:eastAsia="Times New Roman" w:hAnsi="Arial" w:cs="Arial"/>
          <w:kern w:val="0"/>
          <w:sz w:val="22"/>
          <w:szCs w:val="22"/>
          <w:lang w:eastAsia="nb-NO"/>
          <w14:ligatures w14:val="none"/>
        </w:rPr>
        <w:t xml:space="preserve"> individets interesser. Enkelte ganger kommer ikke </w:t>
      </w:r>
      <w:r w:rsidRPr="008C0942">
        <w:rPr>
          <w:rFonts w:ascii="Arial" w:eastAsia="Times New Roman" w:hAnsi="Arial" w:cs="Arial"/>
          <w:kern w:val="0"/>
          <w:sz w:val="22"/>
          <w:szCs w:val="22"/>
          <w:lang w:eastAsia="nb-NO"/>
          <w14:ligatures w14:val="none"/>
        </w:rPr>
        <w:lastRenderedPageBreak/>
        <w:t xml:space="preserve">forholdsmessighetsvurderingen uttrykkelig frem i </w:t>
      </w:r>
      <w:proofErr w:type="gramStart"/>
      <w:r w:rsidRPr="008C0942">
        <w:rPr>
          <w:rFonts w:ascii="Arial" w:eastAsia="Times New Roman" w:hAnsi="Arial" w:cs="Arial"/>
          <w:kern w:val="0"/>
          <w:sz w:val="22"/>
          <w:szCs w:val="22"/>
          <w:lang w:eastAsia="nb-NO"/>
          <w14:ligatures w14:val="none"/>
        </w:rPr>
        <w:t>anvendelsen</w:t>
      </w:r>
      <w:proofErr w:type="gramEnd"/>
      <w:r w:rsidRPr="008C0942">
        <w:rPr>
          <w:rFonts w:ascii="Arial" w:eastAsia="Times New Roman" w:hAnsi="Arial" w:cs="Arial"/>
          <w:kern w:val="0"/>
          <w:sz w:val="22"/>
          <w:szCs w:val="22"/>
          <w:lang w:eastAsia="nb-NO"/>
          <w14:ligatures w14:val="none"/>
        </w:rPr>
        <w:t xml:space="preserve"> av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artiklene, da noen har dem innfortolket. Det kan dermed være vanskelig å synliggjøre dem</w:t>
      </w:r>
      <w:commentRangeStart w:id="19"/>
      <w:r w:rsidRPr="008C0942">
        <w:rPr>
          <w:rFonts w:ascii="Arial" w:eastAsia="Times New Roman" w:hAnsi="Arial" w:cs="Arial"/>
          <w:kern w:val="0"/>
          <w:sz w:val="22"/>
          <w:szCs w:val="22"/>
          <w:lang w:eastAsia="nb-NO"/>
          <w14:ligatures w14:val="none"/>
        </w:rPr>
        <w:t>.</w:t>
      </w:r>
      <w:commentRangeEnd w:id="19"/>
      <w:r w:rsidR="000934BD">
        <w:rPr>
          <w:rStyle w:val="Merknadsreferanse"/>
        </w:rPr>
        <w:commentReference w:id="19"/>
      </w:r>
      <w:r w:rsidRPr="008C0942">
        <w:rPr>
          <w:rFonts w:ascii="Arial" w:eastAsia="Times New Roman" w:hAnsi="Arial" w:cs="Arial"/>
          <w:kern w:val="0"/>
          <w:sz w:val="22"/>
          <w:szCs w:val="22"/>
          <w:lang w:eastAsia="nb-NO"/>
          <w14:ligatures w14:val="none"/>
        </w:rPr>
        <w:t xml:space="preserve"> </w:t>
      </w:r>
    </w:p>
    <w:p w14:paraId="546C4C63"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denne fremstillingen skal en dermed gi en sammenlignende fremstilling av hvordan forholdsmessighetskontroll kan komme til uttrykk ved </w:t>
      </w:r>
      <w:proofErr w:type="spellStart"/>
      <w:r w:rsidRPr="008C0942">
        <w:rPr>
          <w:rFonts w:ascii="Arial" w:eastAsia="Times New Roman" w:hAnsi="Arial" w:cs="Arial"/>
          <w:kern w:val="0"/>
          <w:sz w:val="22"/>
          <w:szCs w:val="22"/>
          <w:lang w:eastAsia="nb-NO"/>
          <w14:ligatures w14:val="none"/>
        </w:rPr>
        <w:t>EMDs</w:t>
      </w:r>
      <w:proofErr w:type="spellEnd"/>
      <w:r w:rsidRPr="008C0942">
        <w:rPr>
          <w:rFonts w:ascii="Arial" w:eastAsia="Times New Roman" w:hAnsi="Arial" w:cs="Arial"/>
          <w:kern w:val="0"/>
          <w:sz w:val="22"/>
          <w:szCs w:val="22"/>
          <w:lang w:eastAsia="nb-NO"/>
          <w14:ligatures w14:val="none"/>
        </w:rPr>
        <w:t xml:space="preserve"> </w:t>
      </w:r>
      <w:proofErr w:type="gramStart"/>
      <w:r w:rsidRPr="008C0942">
        <w:rPr>
          <w:rFonts w:ascii="Arial" w:eastAsia="Times New Roman" w:hAnsi="Arial" w:cs="Arial"/>
          <w:kern w:val="0"/>
          <w:sz w:val="22"/>
          <w:szCs w:val="22"/>
          <w:lang w:eastAsia="nb-NO"/>
          <w14:ligatures w14:val="none"/>
        </w:rPr>
        <w:t>anvendelse</w:t>
      </w:r>
      <w:proofErr w:type="gramEnd"/>
      <w:r w:rsidRPr="008C0942">
        <w:rPr>
          <w:rFonts w:ascii="Arial" w:eastAsia="Times New Roman" w:hAnsi="Arial" w:cs="Arial"/>
          <w:kern w:val="0"/>
          <w:sz w:val="22"/>
          <w:szCs w:val="22"/>
          <w:lang w:eastAsia="nb-NO"/>
          <w14:ligatures w14:val="none"/>
        </w:rPr>
        <w:t xml:space="preserve"> av henholdsvis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artikkel 10 og </w:t>
      </w:r>
      <w:proofErr w:type="spellStart"/>
      <w:r w:rsidRPr="008C0942">
        <w:rPr>
          <w:rFonts w:ascii="Arial" w:eastAsia="Times New Roman" w:hAnsi="Arial" w:cs="Arial"/>
          <w:kern w:val="0"/>
          <w:sz w:val="22"/>
          <w:szCs w:val="22"/>
          <w:lang w:eastAsia="nb-NO"/>
          <w14:ligatures w14:val="none"/>
        </w:rPr>
        <w:t>TP</w:t>
      </w:r>
      <w:proofErr w:type="spellEnd"/>
      <w:r w:rsidRPr="008C0942">
        <w:rPr>
          <w:rFonts w:ascii="Arial" w:eastAsia="Times New Roman" w:hAnsi="Arial" w:cs="Arial"/>
          <w:kern w:val="0"/>
          <w:sz w:val="22"/>
          <w:szCs w:val="22"/>
          <w:lang w:eastAsia="nb-NO"/>
          <w14:ligatures w14:val="none"/>
        </w:rPr>
        <w:t xml:space="preserve"> 1 artikkel 1. Besvarelsen avgrenser seg mot å redegjørelsen for lovkravet og selvstendig </w:t>
      </w:r>
      <w:proofErr w:type="spellStart"/>
      <w:r w:rsidRPr="008C0942">
        <w:rPr>
          <w:rFonts w:ascii="Arial" w:eastAsia="Times New Roman" w:hAnsi="Arial" w:cs="Arial"/>
          <w:kern w:val="0"/>
          <w:sz w:val="22"/>
          <w:szCs w:val="22"/>
          <w:lang w:eastAsia="nb-NO"/>
          <w14:ligatures w14:val="none"/>
        </w:rPr>
        <w:t>formålskrav</w:t>
      </w:r>
      <w:proofErr w:type="spellEnd"/>
      <w:r w:rsidRPr="008C0942">
        <w:rPr>
          <w:rFonts w:ascii="Arial" w:eastAsia="Times New Roman" w:hAnsi="Arial" w:cs="Arial"/>
          <w:kern w:val="0"/>
          <w:sz w:val="22"/>
          <w:szCs w:val="22"/>
          <w:lang w:eastAsia="nb-NO"/>
          <w14:ligatures w14:val="none"/>
        </w:rPr>
        <w:t xml:space="preserve">, da en tolker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til oppgaven i den retning om at forholdsmessighetsvurderingen som er sentra</w:t>
      </w:r>
      <w:commentRangeStart w:id="20"/>
      <w:r w:rsidRPr="008C0942">
        <w:rPr>
          <w:rFonts w:ascii="Arial" w:eastAsia="Times New Roman" w:hAnsi="Arial" w:cs="Arial"/>
          <w:kern w:val="0"/>
          <w:sz w:val="22"/>
          <w:szCs w:val="22"/>
          <w:lang w:eastAsia="nb-NO"/>
          <w14:ligatures w14:val="none"/>
        </w:rPr>
        <w:t xml:space="preserve">l. </w:t>
      </w:r>
      <w:commentRangeEnd w:id="20"/>
      <w:r w:rsidR="003F3004">
        <w:rPr>
          <w:rStyle w:val="Merknadsreferanse"/>
        </w:rPr>
        <w:commentReference w:id="20"/>
      </w:r>
      <w:r w:rsidRPr="008C0942">
        <w:rPr>
          <w:rFonts w:ascii="Arial" w:eastAsia="Times New Roman" w:hAnsi="Arial" w:cs="Arial"/>
          <w:kern w:val="0"/>
          <w:sz w:val="22"/>
          <w:szCs w:val="22"/>
          <w:lang w:eastAsia="nb-NO"/>
          <w14:ligatures w14:val="none"/>
        </w:rPr>
        <w:t>Videre redegjør en for forholdsmessighetsvurderingen til hver artikkel for seg selv, ha en helhetsvurdering til hver om sammenlignbare kommentarer underveis, og sammenligne forskjeller og likheter til slutt. I fremstillingen skal en redegjøre for betydningen av menneskerettigheter (</w:t>
      </w:r>
      <w:proofErr w:type="spellStart"/>
      <w:r w:rsidRPr="008C0942">
        <w:rPr>
          <w:rFonts w:ascii="Arial" w:eastAsia="Times New Roman" w:hAnsi="Arial" w:cs="Arial"/>
          <w:b/>
          <w:bCs/>
          <w:kern w:val="0"/>
          <w:sz w:val="22"/>
          <w:szCs w:val="22"/>
          <w:lang w:eastAsia="nb-NO"/>
          <w14:ligatures w14:val="none"/>
        </w:rPr>
        <w:t>pkt</w:t>
      </w:r>
      <w:proofErr w:type="spellEnd"/>
      <w:r w:rsidRPr="008C0942">
        <w:rPr>
          <w:rFonts w:ascii="Arial" w:eastAsia="Times New Roman" w:hAnsi="Arial" w:cs="Arial"/>
          <w:b/>
          <w:bCs/>
          <w:kern w:val="0"/>
          <w:sz w:val="22"/>
          <w:szCs w:val="22"/>
          <w:lang w:eastAsia="nb-NO"/>
          <w14:ligatures w14:val="none"/>
        </w:rPr>
        <w:t xml:space="preserve"> 1.2</w:t>
      </w:r>
      <w:r w:rsidRPr="008C0942">
        <w:rPr>
          <w:rFonts w:ascii="Arial" w:eastAsia="Times New Roman" w:hAnsi="Arial" w:cs="Arial"/>
          <w:kern w:val="0"/>
          <w:sz w:val="22"/>
          <w:szCs w:val="22"/>
          <w:lang w:eastAsia="nb-NO"/>
          <w14:ligatures w14:val="none"/>
        </w:rPr>
        <w:t>), betydningen av forholdsmessighetskontroll, (</w:t>
      </w:r>
      <w:r w:rsidRPr="008C0942">
        <w:rPr>
          <w:rFonts w:ascii="Arial" w:eastAsia="Times New Roman" w:hAnsi="Arial" w:cs="Arial"/>
          <w:b/>
          <w:bCs/>
          <w:kern w:val="0"/>
          <w:sz w:val="22"/>
          <w:szCs w:val="22"/>
          <w:lang w:eastAsia="nb-NO"/>
          <w14:ligatures w14:val="none"/>
        </w:rPr>
        <w:t>pkt.1.3.</w:t>
      </w:r>
      <w:r w:rsidRPr="008C0942">
        <w:rPr>
          <w:rFonts w:ascii="Arial" w:eastAsia="Times New Roman" w:hAnsi="Arial" w:cs="Arial"/>
          <w:kern w:val="0"/>
          <w:sz w:val="22"/>
          <w:szCs w:val="22"/>
          <w:lang w:eastAsia="nb-NO"/>
          <w14:ligatures w14:val="none"/>
        </w:rPr>
        <w:t>), legislative hensyn, (</w:t>
      </w:r>
      <w:r w:rsidRPr="008C0942">
        <w:rPr>
          <w:rFonts w:ascii="Arial" w:eastAsia="Times New Roman" w:hAnsi="Arial" w:cs="Arial"/>
          <w:b/>
          <w:bCs/>
          <w:kern w:val="0"/>
          <w:sz w:val="22"/>
          <w:szCs w:val="22"/>
          <w:lang w:eastAsia="nb-NO"/>
          <w14:ligatures w14:val="none"/>
        </w:rPr>
        <w:t>pkt.</w:t>
      </w:r>
      <w:r w:rsidRPr="008C0942">
        <w:rPr>
          <w:rFonts w:ascii="Arial" w:eastAsia="Times New Roman" w:hAnsi="Arial" w:cs="Arial"/>
          <w:b/>
          <w:bCs/>
          <w:kern w:val="0"/>
          <w:sz w:val="22"/>
          <w:szCs w:val="22"/>
          <w:lang w:eastAsia="nb-NO"/>
          <w14:ligatures w14:val="none"/>
        </w:rPr>
        <w:br/>
        <w:t>1.4.</w:t>
      </w:r>
      <w:r w:rsidRPr="008C0942">
        <w:rPr>
          <w:rFonts w:ascii="Arial" w:eastAsia="Times New Roman" w:hAnsi="Arial" w:cs="Arial"/>
          <w:kern w:val="0"/>
          <w:sz w:val="22"/>
          <w:szCs w:val="22"/>
          <w:lang w:eastAsia="nb-NO"/>
          <w14:ligatures w14:val="none"/>
        </w:rPr>
        <w:t xml:space="preserve">), forholdsmessighetskontroll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w:t>
      </w:r>
      <w:proofErr w:type="spellStart"/>
      <w:r w:rsidRPr="008C0942">
        <w:rPr>
          <w:rFonts w:ascii="Arial" w:eastAsia="Times New Roman" w:hAnsi="Arial" w:cs="Arial"/>
          <w:b/>
          <w:bCs/>
          <w:kern w:val="0"/>
          <w:sz w:val="22"/>
          <w:szCs w:val="22"/>
          <w:lang w:eastAsia="nb-NO"/>
          <w14:ligatures w14:val="none"/>
        </w:rPr>
        <w:t>pkt</w:t>
      </w:r>
      <w:proofErr w:type="spellEnd"/>
      <w:r w:rsidRPr="008C0942">
        <w:rPr>
          <w:rFonts w:ascii="Arial" w:eastAsia="Times New Roman" w:hAnsi="Arial" w:cs="Arial"/>
          <w:b/>
          <w:bCs/>
          <w:kern w:val="0"/>
          <w:sz w:val="22"/>
          <w:szCs w:val="22"/>
          <w:lang w:eastAsia="nb-NO"/>
          <w14:ligatures w14:val="none"/>
        </w:rPr>
        <w:t xml:space="preserve"> 2.)</w:t>
      </w:r>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w:t>
      </w:r>
      <w:r w:rsidRPr="008C0942">
        <w:rPr>
          <w:rFonts w:ascii="Arial" w:eastAsia="Times New Roman" w:hAnsi="Arial" w:cs="Arial"/>
          <w:b/>
          <w:bCs/>
          <w:kern w:val="0"/>
          <w:sz w:val="22"/>
          <w:szCs w:val="22"/>
          <w:lang w:eastAsia="nb-NO"/>
          <w14:ligatures w14:val="none"/>
        </w:rPr>
        <w:t>pkt. 3)</w:t>
      </w:r>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TP-1 artikkel 1 (</w:t>
      </w:r>
      <w:r w:rsidRPr="008C0942">
        <w:rPr>
          <w:rFonts w:ascii="Arial" w:eastAsia="Times New Roman" w:hAnsi="Arial" w:cs="Arial"/>
          <w:b/>
          <w:bCs/>
          <w:kern w:val="0"/>
          <w:sz w:val="22"/>
          <w:szCs w:val="22"/>
          <w:lang w:eastAsia="nb-NO"/>
          <w14:ligatures w14:val="none"/>
        </w:rPr>
        <w:t>pkt.4.</w:t>
      </w:r>
      <w:r w:rsidRPr="008C0942">
        <w:rPr>
          <w:rFonts w:ascii="Arial" w:eastAsia="Times New Roman" w:hAnsi="Arial" w:cs="Arial"/>
          <w:kern w:val="0"/>
          <w:sz w:val="22"/>
          <w:szCs w:val="22"/>
          <w:lang w:eastAsia="nb-NO"/>
          <w14:ligatures w14:val="none"/>
        </w:rPr>
        <w:t>), sammenligning (</w:t>
      </w:r>
      <w:proofErr w:type="spellStart"/>
      <w:r w:rsidRPr="008C0942">
        <w:rPr>
          <w:rFonts w:ascii="Arial" w:eastAsia="Times New Roman" w:hAnsi="Arial" w:cs="Arial"/>
          <w:b/>
          <w:bCs/>
          <w:kern w:val="0"/>
          <w:sz w:val="22"/>
          <w:szCs w:val="22"/>
          <w:lang w:eastAsia="nb-NO"/>
          <w14:ligatures w14:val="none"/>
        </w:rPr>
        <w:t>pkt</w:t>
      </w:r>
      <w:proofErr w:type="spellEnd"/>
      <w:r w:rsidRPr="008C0942">
        <w:rPr>
          <w:rFonts w:ascii="Arial" w:eastAsia="Times New Roman" w:hAnsi="Arial" w:cs="Arial"/>
          <w:b/>
          <w:bCs/>
          <w:kern w:val="0"/>
          <w:sz w:val="22"/>
          <w:szCs w:val="22"/>
          <w:lang w:eastAsia="nb-NO"/>
          <w14:ligatures w14:val="none"/>
        </w:rPr>
        <w:t xml:space="preserve"> 5.) </w:t>
      </w:r>
      <w:r w:rsidRPr="008C0942">
        <w:rPr>
          <w:rFonts w:ascii="Arial" w:eastAsia="Times New Roman" w:hAnsi="Arial" w:cs="Arial"/>
          <w:kern w:val="0"/>
          <w:sz w:val="22"/>
          <w:szCs w:val="22"/>
          <w:lang w:eastAsia="nb-NO"/>
          <w14:ligatures w14:val="none"/>
        </w:rPr>
        <w:t>og avsluttende bemerkninger (</w:t>
      </w:r>
      <w:r w:rsidRPr="008C0942">
        <w:rPr>
          <w:rFonts w:ascii="Arial" w:eastAsia="Times New Roman" w:hAnsi="Arial" w:cs="Arial"/>
          <w:b/>
          <w:bCs/>
          <w:kern w:val="0"/>
          <w:sz w:val="22"/>
          <w:szCs w:val="22"/>
          <w:lang w:eastAsia="nb-NO"/>
          <w14:ligatures w14:val="none"/>
        </w:rPr>
        <w:t>pkt. 6)</w:t>
      </w:r>
      <w:r w:rsidRPr="008C0942">
        <w:rPr>
          <w:rFonts w:ascii="Arial" w:eastAsia="Times New Roman" w:hAnsi="Arial" w:cs="Arial"/>
          <w:kern w:val="0"/>
          <w:sz w:val="22"/>
          <w:szCs w:val="22"/>
          <w:lang w:eastAsia="nb-NO"/>
          <w14:ligatures w14:val="none"/>
        </w:rPr>
        <w:t xml:space="preserve">. </w:t>
      </w:r>
    </w:p>
    <w:p w14:paraId="59BB4DA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1.2. </w:t>
      </w:r>
      <w:commentRangeStart w:id="21"/>
      <w:r w:rsidRPr="008C0942">
        <w:rPr>
          <w:rFonts w:ascii="Arial" w:eastAsia="Times New Roman" w:hAnsi="Arial" w:cs="Arial"/>
          <w:b/>
          <w:bCs/>
          <w:kern w:val="0"/>
          <w:sz w:val="22"/>
          <w:szCs w:val="22"/>
          <w:lang w:eastAsia="nb-NO"/>
          <w14:ligatures w14:val="none"/>
        </w:rPr>
        <w:t xml:space="preserve">Betydningen av" menneskerettigheter" </w:t>
      </w:r>
      <w:commentRangeEnd w:id="21"/>
      <w:r w:rsidR="007B498F">
        <w:rPr>
          <w:rStyle w:val="Merknadsreferanse"/>
        </w:rPr>
        <w:commentReference w:id="21"/>
      </w:r>
    </w:p>
    <w:p w14:paraId="6A6C7EE1" w14:textId="06C89F96" w:rsidR="008C0942" w:rsidRPr="00E7249A" w:rsidRDefault="008C0942" w:rsidP="008C0942">
      <w:pPr>
        <w:spacing w:before="100" w:beforeAutospacing="1" w:after="100" w:afterAutospacing="1" w:line="276" w:lineRule="auto"/>
        <w:rPr>
          <w:rFonts w:ascii="Arial" w:eastAsia="Times New Roman" w:hAnsi="Arial" w:cs="Arial"/>
          <w:kern w:val="0"/>
          <w:sz w:val="32"/>
          <w:szCs w:val="32"/>
          <w:lang w:val="en-US" w:eastAsia="nb-NO"/>
          <w14:ligatures w14:val="none"/>
        </w:rPr>
      </w:pPr>
      <w:r w:rsidRPr="008C0942">
        <w:rPr>
          <w:rFonts w:ascii="Arial" w:eastAsia="Times New Roman" w:hAnsi="Arial" w:cs="Arial"/>
          <w:kern w:val="0"/>
          <w:sz w:val="22"/>
          <w:szCs w:val="22"/>
          <w:lang w:eastAsia="nb-NO"/>
          <w14:ligatures w14:val="none"/>
        </w:rPr>
        <w:t xml:space="preserve">Menneskerettigheter har eksistert siden romertiden, hvor den i nyere tid har gjennom Bill </w:t>
      </w:r>
      <w:proofErr w:type="spellStart"/>
      <w:r w:rsidRPr="008C0942">
        <w:rPr>
          <w:rFonts w:ascii="Arial" w:eastAsia="Times New Roman" w:hAnsi="Arial" w:cs="Arial"/>
          <w:kern w:val="0"/>
          <w:sz w:val="22"/>
          <w:szCs w:val="22"/>
          <w:lang w:eastAsia="nb-NO"/>
          <w14:ligatures w14:val="none"/>
        </w:rPr>
        <w:t>of</w:t>
      </w:r>
      <w:proofErr w:type="spellEnd"/>
      <w:r w:rsidRPr="008C0942">
        <w:rPr>
          <w:rFonts w:ascii="Arial" w:eastAsia="Times New Roman" w:hAnsi="Arial" w:cs="Arial"/>
          <w:kern w:val="0"/>
          <w:sz w:val="22"/>
          <w:szCs w:val="22"/>
          <w:lang w:eastAsia="nb-NO"/>
          <w14:ligatures w14:val="none"/>
        </w:rPr>
        <w:t xml:space="preserve"> Rights, FNs verdenserklæringen i 1948, og ratifiseringen av den Europeiske menneskerettskonvensjonen har </w:t>
      </w:r>
      <w:proofErr w:type="spellStart"/>
      <w:r w:rsidRPr="008C0942">
        <w:rPr>
          <w:rFonts w:ascii="Arial" w:eastAsia="Times New Roman" w:hAnsi="Arial" w:cs="Arial"/>
          <w:kern w:val="0"/>
          <w:sz w:val="22"/>
          <w:szCs w:val="22"/>
          <w:lang w:eastAsia="nb-NO"/>
          <w14:ligatures w14:val="none"/>
        </w:rPr>
        <w:t>fått</w:t>
      </w:r>
      <w:proofErr w:type="spellEnd"/>
      <w:r w:rsidRPr="008C0942">
        <w:rPr>
          <w:rFonts w:ascii="Arial" w:eastAsia="Times New Roman" w:hAnsi="Arial" w:cs="Arial"/>
          <w:kern w:val="0"/>
          <w:sz w:val="22"/>
          <w:szCs w:val="22"/>
          <w:lang w:eastAsia="nb-NO"/>
          <w14:ligatures w14:val="none"/>
        </w:rPr>
        <w:t xml:space="preserve"> vernet tydeligere. Menneskerettigheter har imidlertid ingen presis naturrettslig definisjon. I Norge har vi flere definisjoner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vernet, men et utgangspunkt kan være at menneskerettigheter anses som grunnleggende rettigheter og friheter individet har overfor staten. Dette kommer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klarere frem i FN pakten artikkel 55 c, hvor det knesettes den har som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for "almen respekt for og overholdelse av menneskerettigheter og grunnleggende friheter for alle uten hensyn til rase, kjønn, </w:t>
      </w:r>
      <w:proofErr w:type="spellStart"/>
      <w:r w:rsidRPr="008C0942">
        <w:rPr>
          <w:rFonts w:ascii="Arial" w:eastAsia="Times New Roman" w:hAnsi="Arial" w:cs="Arial"/>
          <w:kern w:val="0"/>
          <w:sz w:val="22"/>
          <w:szCs w:val="22"/>
          <w:lang w:eastAsia="nb-NO"/>
          <w14:ligatures w14:val="none"/>
        </w:rPr>
        <w:t>språk</w:t>
      </w:r>
      <w:proofErr w:type="spellEnd"/>
      <w:r w:rsidRPr="008C0942">
        <w:rPr>
          <w:rFonts w:ascii="Arial" w:eastAsia="Times New Roman" w:hAnsi="Arial" w:cs="Arial"/>
          <w:kern w:val="0"/>
          <w:sz w:val="22"/>
          <w:szCs w:val="22"/>
          <w:lang w:eastAsia="nb-NO"/>
          <w14:ligatures w14:val="none"/>
        </w:rPr>
        <w:t xml:space="preserve"> eller religion". </w:t>
      </w:r>
      <w:proofErr w:type="spellStart"/>
      <w:r w:rsidRPr="00E7249A">
        <w:rPr>
          <w:rFonts w:ascii="Arial" w:eastAsia="Times New Roman" w:hAnsi="Arial" w:cs="Arial"/>
          <w:kern w:val="0"/>
          <w:sz w:val="22"/>
          <w:szCs w:val="22"/>
          <w:lang w:val="en-US" w:eastAsia="nb-NO"/>
          <w14:ligatures w14:val="none"/>
        </w:rPr>
        <w:t>Rettighetene</w:t>
      </w:r>
      <w:proofErr w:type="spellEnd"/>
      <w:r w:rsidRPr="00E7249A">
        <w:rPr>
          <w:rFonts w:ascii="Arial" w:eastAsia="Times New Roman" w:hAnsi="Arial" w:cs="Arial"/>
          <w:kern w:val="0"/>
          <w:sz w:val="22"/>
          <w:szCs w:val="22"/>
          <w:lang w:val="en-US" w:eastAsia="nb-NO"/>
          <w14:ligatures w14:val="none"/>
        </w:rPr>
        <w:t xml:space="preserve"> </w:t>
      </w:r>
      <w:proofErr w:type="spellStart"/>
      <w:r w:rsidRPr="00E7249A">
        <w:rPr>
          <w:rFonts w:ascii="Arial" w:eastAsia="Times New Roman" w:hAnsi="Arial" w:cs="Arial"/>
          <w:kern w:val="0"/>
          <w:sz w:val="22"/>
          <w:szCs w:val="22"/>
          <w:lang w:val="en-US" w:eastAsia="nb-NO"/>
          <w14:ligatures w14:val="none"/>
        </w:rPr>
        <w:t>kommer</w:t>
      </w:r>
      <w:proofErr w:type="spellEnd"/>
      <w:r w:rsidRPr="00E7249A">
        <w:rPr>
          <w:rFonts w:ascii="Arial" w:eastAsia="Times New Roman" w:hAnsi="Arial" w:cs="Arial"/>
          <w:kern w:val="0"/>
          <w:sz w:val="22"/>
          <w:szCs w:val="22"/>
          <w:lang w:val="en-US" w:eastAsia="nb-NO"/>
          <w14:ligatures w14:val="none"/>
        </w:rPr>
        <w:t xml:space="preserve"> </w:t>
      </w:r>
      <w:proofErr w:type="spellStart"/>
      <w:r w:rsidRPr="00E7249A">
        <w:rPr>
          <w:rFonts w:ascii="Arial" w:eastAsia="Times New Roman" w:hAnsi="Arial" w:cs="Arial"/>
          <w:kern w:val="0"/>
          <w:sz w:val="22"/>
          <w:szCs w:val="22"/>
          <w:lang w:val="en-US" w:eastAsia="nb-NO"/>
          <w14:ligatures w14:val="none"/>
        </w:rPr>
        <w:t>ogsa</w:t>
      </w:r>
      <w:proofErr w:type="spellEnd"/>
      <w:r w:rsidRPr="00E7249A">
        <w:rPr>
          <w:rFonts w:ascii="Arial" w:eastAsia="Times New Roman" w:hAnsi="Arial" w:cs="Arial"/>
          <w:kern w:val="0"/>
          <w:sz w:val="22"/>
          <w:szCs w:val="22"/>
          <w:lang w:val="en-US" w:eastAsia="nb-NO"/>
          <w14:ligatures w14:val="none"/>
        </w:rPr>
        <w:t xml:space="preserve">̊ </w:t>
      </w:r>
      <w:proofErr w:type="spellStart"/>
      <w:r w:rsidRPr="00E7249A">
        <w:rPr>
          <w:rFonts w:ascii="Arial" w:eastAsia="Times New Roman" w:hAnsi="Arial" w:cs="Arial"/>
          <w:kern w:val="0"/>
          <w:sz w:val="22"/>
          <w:szCs w:val="22"/>
          <w:lang w:val="en-US" w:eastAsia="nb-NO"/>
          <w14:ligatures w14:val="none"/>
        </w:rPr>
        <w:t>uttrykkelig</w:t>
      </w:r>
      <w:proofErr w:type="spellEnd"/>
      <w:r w:rsidRPr="00E7249A">
        <w:rPr>
          <w:rFonts w:ascii="Arial" w:eastAsia="Times New Roman" w:hAnsi="Arial" w:cs="Arial"/>
          <w:kern w:val="0"/>
          <w:sz w:val="22"/>
          <w:szCs w:val="22"/>
          <w:lang w:val="en-US" w:eastAsia="nb-NO"/>
          <w14:ligatures w14:val="none"/>
        </w:rPr>
        <w:t xml:space="preserve"> </w:t>
      </w:r>
      <w:proofErr w:type="spellStart"/>
      <w:r w:rsidRPr="00E7249A">
        <w:rPr>
          <w:rFonts w:ascii="Arial" w:eastAsia="Times New Roman" w:hAnsi="Arial" w:cs="Arial"/>
          <w:kern w:val="0"/>
          <w:sz w:val="22"/>
          <w:szCs w:val="22"/>
          <w:lang w:val="en-US" w:eastAsia="nb-NO"/>
          <w14:ligatures w14:val="none"/>
        </w:rPr>
        <w:t>frem</w:t>
      </w:r>
      <w:proofErr w:type="spellEnd"/>
      <w:r w:rsidRPr="00E7249A">
        <w:rPr>
          <w:rFonts w:ascii="Arial" w:eastAsia="Times New Roman" w:hAnsi="Arial" w:cs="Arial"/>
          <w:kern w:val="0"/>
          <w:sz w:val="22"/>
          <w:szCs w:val="22"/>
          <w:lang w:val="en-US" w:eastAsia="nb-NO"/>
          <w14:ligatures w14:val="none"/>
        </w:rPr>
        <w:t xml:space="preserve"> </w:t>
      </w:r>
      <w:proofErr w:type="spellStart"/>
      <w:r w:rsidRPr="00E7249A">
        <w:rPr>
          <w:rFonts w:ascii="Arial" w:eastAsia="Times New Roman" w:hAnsi="Arial" w:cs="Arial"/>
          <w:kern w:val="0"/>
          <w:sz w:val="22"/>
          <w:szCs w:val="22"/>
          <w:lang w:val="en-US" w:eastAsia="nb-NO"/>
          <w14:ligatures w14:val="none"/>
        </w:rPr>
        <w:t>i</w:t>
      </w:r>
      <w:proofErr w:type="spellEnd"/>
      <w:r w:rsidRPr="00E7249A">
        <w:rPr>
          <w:rFonts w:ascii="Arial" w:eastAsia="Times New Roman" w:hAnsi="Arial" w:cs="Arial"/>
          <w:kern w:val="0"/>
          <w:sz w:val="22"/>
          <w:szCs w:val="22"/>
          <w:lang w:val="en-US" w:eastAsia="nb-NO"/>
          <w14:ligatures w14:val="none"/>
        </w:rPr>
        <w:t xml:space="preserve"> </w:t>
      </w:r>
      <w:r w:rsidRPr="00E7249A">
        <w:rPr>
          <w:rFonts w:ascii="Arial" w:eastAsia="Times New Roman" w:hAnsi="Arial" w:cs="Arial"/>
          <w:i/>
          <w:iCs/>
          <w:kern w:val="0"/>
          <w:sz w:val="22"/>
          <w:szCs w:val="22"/>
          <w:lang w:val="en-US" w:eastAsia="nb-NO"/>
          <w14:ligatures w14:val="none"/>
        </w:rPr>
        <w:t xml:space="preserve">Soering v. The United Kingdom </w:t>
      </w:r>
      <w:r w:rsidRPr="008C0942">
        <w:rPr>
          <w:rFonts w:ascii="Arial" w:eastAsia="Times New Roman" w:hAnsi="Arial" w:cs="Arial"/>
          <w:i/>
          <w:iCs/>
          <w:kern w:val="0"/>
          <w:sz w:val="22"/>
          <w:szCs w:val="22"/>
          <w:lang w:val="en-US" w:eastAsia="nb-NO"/>
          <w14:ligatures w14:val="none"/>
        </w:rPr>
        <w:t xml:space="preserve">(1989) </w:t>
      </w:r>
      <w:r w:rsidRPr="008C0942">
        <w:rPr>
          <w:rFonts w:ascii="Arial" w:eastAsia="Times New Roman" w:hAnsi="Arial" w:cs="Arial"/>
          <w:kern w:val="0"/>
          <w:sz w:val="22"/>
          <w:szCs w:val="22"/>
          <w:lang w:val="en-US" w:eastAsia="nb-NO"/>
          <w14:ligatures w14:val="none"/>
        </w:rPr>
        <w:t xml:space="preserve">at "convention is a search for a fair balance between the demands of the general interest of the community and the requirements of the protection of the individual’s fundamental rights",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89. 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ogsa</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ytterligere</w:t>
      </w:r>
      <w:proofErr w:type="spellEnd"/>
      <w:r w:rsidRPr="008C0942">
        <w:rPr>
          <w:rFonts w:ascii="Arial" w:eastAsia="Times New Roman" w:hAnsi="Arial" w:cs="Arial"/>
          <w:kern w:val="0"/>
          <w:sz w:val="22"/>
          <w:szCs w:val="22"/>
          <w:lang w:val="en-US" w:eastAsia="nb-NO"/>
          <w14:ligatures w14:val="none"/>
        </w:rPr>
        <w:t xml:space="preserve"> av </w:t>
      </w:r>
      <w:r w:rsidRPr="008C0942">
        <w:rPr>
          <w:rFonts w:ascii="Arial" w:eastAsia="Times New Roman" w:hAnsi="Arial" w:cs="Arial"/>
          <w:i/>
          <w:iCs/>
          <w:kern w:val="0"/>
          <w:sz w:val="22"/>
          <w:szCs w:val="22"/>
          <w:lang w:val="en-US" w:eastAsia="nb-NO"/>
          <w14:ligatures w14:val="none"/>
        </w:rPr>
        <w:t xml:space="preserve">Golder v. The United Kingdom (1975) </w:t>
      </w:r>
      <w:r w:rsidRPr="008C0942">
        <w:rPr>
          <w:rFonts w:ascii="Arial" w:eastAsia="Times New Roman" w:hAnsi="Arial" w:cs="Arial"/>
          <w:kern w:val="0"/>
          <w:sz w:val="22"/>
          <w:szCs w:val="22"/>
          <w:lang w:val="en-US" w:eastAsia="nb-NO"/>
          <w14:ligatures w14:val="none"/>
        </w:rPr>
        <w:t xml:space="preserve">at </w:t>
      </w:r>
      <w:proofErr w:type="spellStart"/>
      <w:r w:rsidRPr="008C0942">
        <w:rPr>
          <w:rFonts w:ascii="Arial" w:eastAsia="Times New Roman" w:hAnsi="Arial" w:cs="Arial"/>
          <w:kern w:val="0"/>
          <w:sz w:val="22"/>
          <w:szCs w:val="22"/>
          <w:lang w:val="en-US" w:eastAsia="nb-NO"/>
          <w14:ligatures w14:val="none"/>
        </w:rPr>
        <w:t>ved</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tolkninger</w:t>
      </w:r>
      <w:proofErr w:type="spellEnd"/>
      <w:r w:rsidRPr="008C0942">
        <w:rPr>
          <w:rFonts w:ascii="Arial" w:eastAsia="Times New Roman" w:hAnsi="Arial" w:cs="Arial"/>
          <w:kern w:val="0"/>
          <w:sz w:val="22"/>
          <w:szCs w:val="22"/>
          <w:lang w:val="en-US" w:eastAsia="nb-NO"/>
          <w14:ligatures w14:val="none"/>
        </w:rPr>
        <w:t xml:space="preserve"> av </w:t>
      </w:r>
      <w:proofErr w:type="spellStart"/>
      <w:r w:rsidRPr="008C0942">
        <w:rPr>
          <w:rFonts w:ascii="Arial" w:eastAsia="Times New Roman" w:hAnsi="Arial" w:cs="Arial"/>
          <w:kern w:val="0"/>
          <w:sz w:val="22"/>
          <w:szCs w:val="22"/>
          <w:lang w:val="en-US" w:eastAsia="nb-NO"/>
          <w14:ligatures w14:val="none"/>
        </w:rPr>
        <w:t>rettighetene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skal</w:t>
      </w:r>
      <w:proofErr w:type="spellEnd"/>
      <w:r w:rsidRPr="008C0942">
        <w:rPr>
          <w:rFonts w:ascii="Arial" w:eastAsia="Times New Roman" w:hAnsi="Arial" w:cs="Arial"/>
          <w:kern w:val="0"/>
          <w:sz w:val="22"/>
          <w:szCs w:val="22"/>
          <w:lang w:val="en-US" w:eastAsia="nb-NO"/>
          <w14:ligatures w14:val="none"/>
        </w:rPr>
        <w:t xml:space="preserve"> den </w:t>
      </w:r>
      <w:proofErr w:type="spellStart"/>
      <w:r w:rsidRPr="008C0942">
        <w:rPr>
          <w:rFonts w:ascii="Arial" w:eastAsia="Times New Roman" w:hAnsi="Arial" w:cs="Arial"/>
          <w:kern w:val="0"/>
          <w:sz w:val="22"/>
          <w:szCs w:val="22"/>
          <w:lang w:val="en-US" w:eastAsia="nb-NO"/>
          <w14:ligatures w14:val="none"/>
        </w:rPr>
        <w:t>bli</w:t>
      </w:r>
      <w:proofErr w:type="spellEnd"/>
      <w:r w:rsidRPr="008C0942">
        <w:rPr>
          <w:rFonts w:ascii="Arial" w:eastAsia="Times New Roman" w:hAnsi="Arial" w:cs="Arial"/>
          <w:kern w:val="0"/>
          <w:sz w:val="22"/>
          <w:szCs w:val="22"/>
          <w:lang w:val="en-US" w:eastAsia="nb-NO"/>
          <w14:ligatures w14:val="none"/>
        </w:rPr>
        <w:t xml:space="preserve"> "guided by Articles 31 to 33 of the Vienna Convention of 23 May 1969 on the Law of Treaties",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29. </w:t>
      </w:r>
    </w:p>
    <w:p w14:paraId="5F4C7BB1" w14:textId="37F82FFA"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Ved utarbeidelsen av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var det viktig å fremheve at konvensjonen ikke skulle være </w:t>
      </w:r>
      <w:proofErr w:type="spellStart"/>
      <w:r w:rsidRPr="008C0942">
        <w:rPr>
          <w:rFonts w:ascii="Arial" w:eastAsia="Times New Roman" w:hAnsi="Arial" w:cs="Arial"/>
          <w:kern w:val="0"/>
          <w:sz w:val="22"/>
          <w:szCs w:val="22"/>
          <w:lang w:eastAsia="nb-NO"/>
          <w14:ligatures w14:val="none"/>
        </w:rPr>
        <w:t>vilkårlig</w:t>
      </w:r>
      <w:proofErr w:type="spellEnd"/>
      <w:r w:rsidRPr="008C0942">
        <w:rPr>
          <w:rFonts w:ascii="Arial" w:eastAsia="Times New Roman" w:hAnsi="Arial" w:cs="Arial"/>
          <w:kern w:val="0"/>
          <w:sz w:val="22"/>
          <w:szCs w:val="22"/>
          <w:lang w:eastAsia="nb-NO"/>
          <w14:ligatures w14:val="none"/>
        </w:rPr>
        <w:t>. Forholdsmessighet har dermed blitt innfortolket eller kommer uttrykkelig frem i artiklene med den hensikt om å verne borgerne mot uforholdsmessig inngrep fra staten</w:t>
      </w:r>
      <w:r w:rsidR="00E7249A">
        <w:rPr>
          <w:rFonts w:ascii="Arial" w:eastAsia="Times New Roman" w:hAnsi="Arial" w:cs="Arial"/>
          <w:kern w:val="0"/>
          <w:sz w:val="22"/>
          <w:szCs w:val="22"/>
          <w:lang w:eastAsia="nb-NO"/>
          <w14:ligatures w14:val="none"/>
        </w:rPr>
        <w:t>.</w:t>
      </w:r>
      <w:r w:rsidRPr="008C0942">
        <w:rPr>
          <w:rFonts w:ascii="Arial" w:eastAsia="Times New Roman" w:hAnsi="Arial" w:cs="Arial"/>
          <w:kern w:val="0"/>
          <w:sz w:val="22"/>
          <w:szCs w:val="22"/>
          <w:lang w:eastAsia="nb-NO"/>
          <w14:ligatures w14:val="none"/>
        </w:rPr>
        <w:t xml:space="preserve"> </w:t>
      </w:r>
    </w:p>
    <w:p w14:paraId="34D5C96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1.3. Betydningen av forholdsmessighetskontroll </w:t>
      </w:r>
    </w:p>
    <w:p w14:paraId="73839CD4"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En forholdsmessighetsvurdering tilsier at en avveier samfunnets og individets</w:t>
      </w:r>
      <w:r w:rsidRPr="008C0942">
        <w:rPr>
          <w:rFonts w:ascii="Arial" w:eastAsia="Times New Roman" w:hAnsi="Arial" w:cs="Arial"/>
          <w:kern w:val="0"/>
          <w:sz w:val="22"/>
          <w:szCs w:val="22"/>
          <w:lang w:eastAsia="nb-NO"/>
          <w14:ligatures w14:val="none"/>
        </w:rPr>
        <w:br/>
        <w:t xml:space="preserve">interesser. Domstolen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se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saken som helhet og avgjøre om inngrepet var forholdsmessig i forhold til det legitime </w:t>
      </w:r>
      <w:proofErr w:type="spellStart"/>
      <w:r w:rsidRPr="008C0942">
        <w:rPr>
          <w:rFonts w:ascii="Arial" w:eastAsia="Times New Roman" w:hAnsi="Arial" w:cs="Arial"/>
          <w:kern w:val="0"/>
          <w:sz w:val="22"/>
          <w:szCs w:val="22"/>
          <w:lang w:eastAsia="nb-NO"/>
          <w14:ligatures w14:val="none"/>
        </w:rPr>
        <w:t>mål</w:t>
      </w:r>
      <w:proofErr w:type="spellEnd"/>
      <w:r w:rsidRPr="008C0942">
        <w:rPr>
          <w:rFonts w:ascii="Arial" w:eastAsia="Times New Roman" w:hAnsi="Arial" w:cs="Arial"/>
          <w:kern w:val="0"/>
          <w:sz w:val="22"/>
          <w:szCs w:val="22"/>
          <w:lang w:eastAsia="nb-NO"/>
          <w14:ligatures w14:val="none"/>
        </w:rPr>
        <w:t xml:space="preserve"> inngrepet søkte å </w:t>
      </w:r>
      <w:proofErr w:type="spellStart"/>
      <w:r w:rsidRPr="008C0942">
        <w:rPr>
          <w:rFonts w:ascii="Arial" w:eastAsia="Times New Roman" w:hAnsi="Arial" w:cs="Arial"/>
          <w:kern w:val="0"/>
          <w:sz w:val="22"/>
          <w:szCs w:val="22"/>
          <w:lang w:eastAsia="nb-NO"/>
          <w14:ligatures w14:val="none"/>
        </w:rPr>
        <w:t>na</w:t>
      </w:r>
      <w:proofErr w:type="spellEnd"/>
      <w:r w:rsidRPr="008C0942">
        <w:rPr>
          <w:rFonts w:ascii="Arial" w:eastAsia="Times New Roman" w:hAnsi="Arial" w:cs="Arial"/>
          <w:kern w:val="0"/>
          <w:sz w:val="22"/>
          <w:szCs w:val="22"/>
          <w:lang w:eastAsia="nb-NO"/>
          <w14:ligatures w14:val="none"/>
        </w:rPr>
        <w:t xml:space="preserve">̊, og grunnene for inngrepet for å legitimere inngrepet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være «relevante og tilstrekkelige», jf. </w:t>
      </w:r>
      <w:proofErr w:type="spellStart"/>
      <w:r w:rsidRPr="008C0942">
        <w:rPr>
          <w:rFonts w:ascii="Arial" w:eastAsia="Times New Roman" w:hAnsi="Arial" w:cs="Arial"/>
          <w:i/>
          <w:iCs/>
          <w:kern w:val="0"/>
          <w:sz w:val="22"/>
          <w:szCs w:val="22"/>
          <w:lang w:eastAsia="nb-NO"/>
          <w14:ligatures w14:val="none"/>
        </w:rPr>
        <w:t>Sunday</w:t>
      </w:r>
      <w:proofErr w:type="spellEnd"/>
      <w:r w:rsidRPr="008C0942">
        <w:rPr>
          <w:rFonts w:ascii="Arial" w:eastAsia="Times New Roman" w:hAnsi="Arial" w:cs="Arial"/>
          <w:i/>
          <w:iCs/>
          <w:kern w:val="0"/>
          <w:sz w:val="22"/>
          <w:szCs w:val="22"/>
          <w:lang w:eastAsia="nb-NO"/>
          <w14:ligatures w14:val="none"/>
        </w:rPr>
        <w:t xml:space="preserve"> Times v. The United Kingdom nr. 2. </w:t>
      </w:r>
      <w:r w:rsidRPr="008C0942">
        <w:rPr>
          <w:rFonts w:ascii="Arial" w:eastAsia="Times New Roman" w:hAnsi="Arial" w:cs="Arial"/>
          <w:kern w:val="0"/>
          <w:sz w:val="22"/>
          <w:szCs w:val="22"/>
          <w:lang w:eastAsia="nb-NO"/>
          <w14:ligatures w14:val="none"/>
        </w:rPr>
        <w:t xml:space="preserve">Ved en forholdsmessighetsvurdering foreligger det to krav; egnethetskravet og nødvendigkravet. Disse kommer frem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10 og </w:t>
      </w:r>
      <w:proofErr w:type="spellStart"/>
      <w:r w:rsidRPr="008C0942">
        <w:rPr>
          <w:rFonts w:ascii="Arial" w:eastAsia="Times New Roman" w:hAnsi="Arial" w:cs="Arial"/>
          <w:kern w:val="0"/>
          <w:sz w:val="22"/>
          <w:szCs w:val="22"/>
          <w:lang w:eastAsia="nb-NO"/>
          <w14:ligatures w14:val="none"/>
        </w:rPr>
        <w:t>TP</w:t>
      </w:r>
      <w:proofErr w:type="spellEnd"/>
      <w:r w:rsidRPr="008C0942">
        <w:rPr>
          <w:rFonts w:ascii="Arial" w:eastAsia="Times New Roman" w:hAnsi="Arial" w:cs="Arial"/>
          <w:kern w:val="0"/>
          <w:sz w:val="22"/>
          <w:szCs w:val="22"/>
          <w:lang w:eastAsia="nb-NO"/>
          <w14:ligatures w14:val="none"/>
        </w:rPr>
        <w:t xml:space="preserve"> 1 artikkel 1</w:t>
      </w:r>
      <w:commentRangeStart w:id="22"/>
      <w:r w:rsidRPr="008C0942">
        <w:rPr>
          <w:rFonts w:ascii="Arial" w:eastAsia="Times New Roman" w:hAnsi="Arial" w:cs="Arial"/>
          <w:kern w:val="0"/>
          <w:sz w:val="22"/>
          <w:szCs w:val="22"/>
          <w:lang w:eastAsia="nb-NO"/>
          <w14:ligatures w14:val="none"/>
        </w:rPr>
        <w:t>.</w:t>
      </w:r>
      <w:commentRangeEnd w:id="22"/>
      <w:r w:rsidR="007B498F">
        <w:rPr>
          <w:rStyle w:val="Merknadsreferanse"/>
        </w:rPr>
        <w:commentReference w:id="22"/>
      </w:r>
      <w:r w:rsidRPr="008C0942">
        <w:rPr>
          <w:rFonts w:ascii="Arial" w:eastAsia="Times New Roman" w:hAnsi="Arial" w:cs="Arial"/>
          <w:kern w:val="0"/>
          <w:sz w:val="22"/>
          <w:szCs w:val="22"/>
          <w:lang w:eastAsia="nb-NO"/>
          <w14:ligatures w14:val="none"/>
        </w:rPr>
        <w:t xml:space="preserve"> </w:t>
      </w:r>
    </w:p>
    <w:p w14:paraId="1B24751E"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1.3.1. Egnethet og </w:t>
      </w:r>
      <w:proofErr w:type="spellStart"/>
      <w:r w:rsidRPr="008C0942">
        <w:rPr>
          <w:rFonts w:ascii="Arial" w:eastAsia="Times New Roman" w:hAnsi="Arial" w:cs="Arial"/>
          <w:i/>
          <w:iCs/>
          <w:kern w:val="0"/>
          <w:sz w:val="22"/>
          <w:szCs w:val="22"/>
          <w:lang w:eastAsia="nb-NO"/>
          <w14:ligatures w14:val="none"/>
        </w:rPr>
        <w:t>formål</w:t>
      </w:r>
      <w:proofErr w:type="spellEnd"/>
      <w:r w:rsidRPr="008C0942">
        <w:rPr>
          <w:rFonts w:ascii="Arial" w:eastAsia="Times New Roman" w:hAnsi="Arial" w:cs="Arial"/>
          <w:i/>
          <w:iCs/>
          <w:kern w:val="0"/>
          <w:sz w:val="22"/>
          <w:szCs w:val="22"/>
          <w:lang w:eastAsia="nb-NO"/>
          <w14:ligatures w14:val="none"/>
        </w:rPr>
        <w:t xml:space="preserve"> </w:t>
      </w:r>
    </w:p>
    <w:p w14:paraId="60ADBC5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lastRenderedPageBreak/>
        <w:t xml:space="preserve">For at inngrepet skal kunne vurderes forholdsmessig eller uforholdsmessig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en se hen til </w:t>
      </w:r>
      <w:proofErr w:type="spellStart"/>
      <w:r w:rsidRPr="008C0942">
        <w:rPr>
          <w:rFonts w:ascii="Arial" w:eastAsia="Times New Roman" w:hAnsi="Arial" w:cs="Arial"/>
          <w:kern w:val="0"/>
          <w:sz w:val="22"/>
          <w:szCs w:val="22"/>
          <w:lang w:eastAsia="nb-NO"/>
          <w14:ligatures w14:val="none"/>
        </w:rPr>
        <w:t>formålskravet</w:t>
      </w:r>
      <w:proofErr w:type="spellEnd"/>
      <w:r w:rsidRPr="008C0942">
        <w:rPr>
          <w:rFonts w:ascii="Arial" w:eastAsia="Times New Roman" w:hAnsi="Arial" w:cs="Arial"/>
          <w:kern w:val="0"/>
          <w:sz w:val="22"/>
          <w:szCs w:val="22"/>
          <w:lang w:eastAsia="nb-NO"/>
          <w14:ligatures w14:val="none"/>
        </w:rPr>
        <w:t xml:space="preserve">. Et eksempel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dette kan være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som viser til at "ingen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bli utsatt for tortur eller for umenneskelig eller nedverdigende behandling" som viser til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w:t>
      </w:r>
      <w:commentRangeStart w:id="23"/>
      <w:r w:rsidRPr="008C0942">
        <w:rPr>
          <w:rFonts w:ascii="Arial" w:eastAsia="Times New Roman" w:hAnsi="Arial" w:cs="Arial"/>
          <w:kern w:val="0"/>
          <w:sz w:val="22"/>
          <w:szCs w:val="22"/>
          <w:lang w:eastAsia="nb-NO"/>
          <w14:ligatures w14:val="none"/>
        </w:rPr>
        <w:t xml:space="preserve">En forholdsmessighetskontroll ville her </w:t>
      </w:r>
      <w:proofErr w:type="spellStart"/>
      <w:r w:rsidRPr="008C0942">
        <w:rPr>
          <w:rFonts w:ascii="Arial" w:eastAsia="Times New Roman" w:hAnsi="Arial" w:cs="Arial"/>
          <w:kern w:val="0"/>
          <w:sz w:val="22"/>
          <w:szCs w:val="22"/>
          <w:lang w:eastAsia="nb-NO"/>
          <w14:ligatures w14:val="none"/>
        </w:rPr>
        <w:t>avveiet</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samfunsinteressene</w:t>
      </w:r>
      <w:proofErr w:type="spellEnd"/>
      <w:r w:rsidRPr="008C0942">
        <w:rPr>
          <w:rFonts w:ascii="Arial" w:eastAsia="Times New Roman" w:hAnsi="Arial" w:cs="Arial"/>
          <w:kern w:val="0"/>
          <w:sz w:val="22"/>
          <w:szCs w:val="22"/>
          <w:lang w:eastAsia="nb-NO"/>
          <w14:ligatures w14:val="none"/>
        </w:rPr>
        <w:t xml:space="preserve"> og individets interesser i den retning at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er oppfylt. Hvis en person blir torturert, er de uforholdsmessig om staten skulle </w:t>
      </w:r>
      <w:proofErr w:type="spellStart"/>
      <w:r w:rsidRPr="008C0942">
        <w:rPr>
          <w:rFonts w:ascii="Arial" w:eastAsia="Times New Roman" w:hAnsi="Arial" w:cs="Arial"/>
          <w:kern w:val="0"/>
          <w:sz w:val="22"/>
          <w:szCs w:val="22"/>
          <w:lang w:eastAsia="nb-NO"/>
          <w14:ligatures w14:val="none"/>
        </w:rPr>
        <w:t>fått</w:t>
      </w:r>
      <w:proofErr w:type="spellEnd"/>
      <w:r w:rsidRPr="008C0942">
        <w:rPr>
          <w:rFonts w:ascii="Arial" w:eastAsia="Times New Roman" w:hAnsi="Arial" w:cs="Arial"/>
          <w:kern w:val="0"/>
          <w:sz w:val="22"/>
          <w:szCs w:val="22"/>
          <w:lang w:eastAsia="nb-NO"/>
          <w14:ligatures w14:val="none"/>
        </w:rPr>
        <w:t xml:space="preserve"> medhold.</w:t>
      </w:r>
      <w:commentRangeEnd w:id="23"/>
      <w:r w:rsidR="00551776">
        <w:rPr>
          <w:rStyle w:val="Merknadsreferanse"/>
        </w:rPr>
        <w:commentReference w:id="23"/>
      </w:r>
      <w:r w:rsidRPr="008C0942">
        <w:rPr>
          <w:rFonts w:ascii="Arial" w:eastAsia="Times New Roman" w:hAnsi="Arial" w:cs="Arial"/>
          <w:kern w:val="0"/>
          <w:sz w:val="22"/>
          <w:szCs w:val="22"/>
          <w:lang w:eastAsia="nb-NO"/>
          <w14:ligatures w14:val="none"/>
        </w:rPr>
        <w:t xml:space="preserve"> </w:t>
      </w:r>
    </w:p>
    <w:p w14:paraId="04202C0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1.3.2. Nødvendighetskravet </w:t>
      </w:r>
    </w:p>
    <w:p w14:paraId="6145E620" w14:textId="77777777" w:rsidR="008C0942" w:rsidRPr="0039351E"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w:t>
      </w:r>
      <w:proofErr w:type="spellStart"/>
      <w:r w:rsidRPr="008C0942">
        <w:rPr>
          <w:rFonts w:ascii="Arial" w:eastAsia="Times New Roman" w:hAnsi="Arial" w:cs="Arial"/>
          <w:i/>
          <w:iCs/>
          <w:kern w:val="0"/>
          <w:sz w:val="22"/>
          <w:szCs w:val="22"/>
          <w:lang w:eastAsia="nb-NO"/>
          <w14:ligatures w14:val="none"/>
        </w:rPr>
        <w:t>Sunday</w:t>
      </w:r>
      <w:proofErr w:type="spellEnd"/>
      <w:r w:rsidRPr="008C0942">
        <w:rPr>
          <w:rFonts w:ascii="Arial" w:eastAsia="Times New Roman" w:hAnsi="Arial" w:cs="Arial"/>
          <w:i/>
          <w:iCs/>
          <w:kern w:val="0"/>
          <w:sz w:val="22"/>
          <w:szCs w:val="22"/>
          <w:lang w:eastAsia="nb-NO"/>
          <w14:ligatures w14:val="none"/>
        </w:rPr>
        <w:t xml:space="preserve"> Times v. The United Kingdom nr. 2 </w:t>
      </w:r>
      <w:r w:rsidRPr="008C0942">
        <w:rPr>
          <w:rFonts w:ascii="Arial" w:eastAsia="Times New Roman" w:hAnsi="Arial" w:cs="Arial"/>
          <w:kern w:val="0"/>
          <w:sz w:val="22"/>
          <w:szCs w:val="22"/>
          <w:lang w:eastAsia="nb-NO"/>
          <w14:ligatures w14:val="none"/>
        </w:rPr>
        <w:t xml:space="preserve">gjøres det gjeldende at </w:t>
      </w:r>
      <w:proofErr w:type="spellStart"/>
      <w:r w:rsidRPr="008C0942">
        <w:rPr>
          <w:rFonts w:ascii="Arial" w:eastAsia="Times New Roman" w:hAnsi="Arial" w:cs="Arial"/>
          <w:kern w:val="0"/>
          <w:sz w:val="22"/>
          <w:szCs w:val="22"/>
          <w:lang w:eastAsia="nb-NO"/>
          <w14:ligatures w14:val="none"/>
        </w:rPr>
        <w:t>adjektivitet</w:t>
      </w:r>
      <w:proofErr w:type="spellEnd"/>
      <w:r w:rsidRPr="008C0942">
        <w:rPr>
          <w:rFonts w:ascii="Arial" w:eastAsia="Times New Roman" w:hAnsi="Arial" w:cs="Arial"/>
          <w:kern w:val="0"/>
          <w:sz w:val="22"/>
          <w:szCs w:val="22"/>
          <w:lang w:eastAsia="nb-NO"/>
          <w14:ligatures w14:val="none"/>
        </w:rPr>
        <w:t xml:space="preserve"> "nødvendig"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tolkes som et krav om tvingende samfunnsmessig behov.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det av </w:t>
      </w:r>
      <w:r w:rsidRPr="008C0942">
        <w:rPr>
          <w:rFonts w:ascii="Arial" w:eastAsia="Times New Roman" w:hAnsi="Arial" w:cs="Arial"/>
          <w:i/>
          <w:iCs/>
          <w:kern w:val="0"/>
          <w:sz w:val="22"/>
          <w:szCs w:val="22"/>
          <w:lang w:val="en-US" w:eastAsia="nb-NO"/>
          <w14:ligatures w14:val="none"/>
        </w:rPr>
        <w:t xml:space="preserve">Olsson v. Sweden (1988) </w:t>
      </w:r>
      <w:r w:rsidRPr="008C0942">
        <w:rPr>
          <w:rFonts w:ascii="Arial" w:eastAsia="Times New Roman" w:hAnsi="Arial" w:cs="Arial"/>
          <w:kern w:val="0"/>
          <w:sz w:val="22"/>
          <w:szCs w:val="22"/>
          <w:lang w:val="en-US" w:eastAsia="nb-NO"/>
          <w14:ligatures w14:val="none"/>
        </w:rPr>
        <w:t xml:space="preserve">at "according to the Court’s established case-law, the notion of necessity implies that the interference corresponds to a pressing social need and, in particular, that it is proportionate to the legitimate aim pursued",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67. </w:t>
      </w:r>
      <w:proofErr w:type="spellStart"/>
      <w:r w:rsidRPr="0039351E">
        <w:rPr>
          <w:rFonts w:ascii="Arial" w:eastAsia="Times New Roman" w:hAnsi="Arial" w:cs="Arial"/>
          <w:kern w:val="0"/>
          <w:sz w:val="22"/>
          <w:szCs w:val="22"/>
          <w:lang w:eastAsia="nb-NO"/>
          <w14:ligatures w14:val="none"/>
        </w:rPr>
        <w:t>Formålet</w:t>
      </w:r>
      <w:proofErr w:type="spellEnd"/>
      <w:r w:rsidRPr="0039351E">
        <w:rPr>
          <w:rFonts w:ascii="Arial" w:eastAsia="Times New Roman" w:hAnsi="Arial" w:cs="Arial"/>
          <w:kern w:val="0"/>
          <w:sz w:val="22"/>
          <w:szCs w:val="22"/>
          <w:lang w:eastAsia="nb-NO"/>
          <w14:ligatures w14:val="none"/>
        </w:rPr>
        <w:t xml:space="preserve"> her </w:t>
      </w:r>
      <w:proofErr w:type="spellStart"/>
      <w:r w:rsidRPr="0039351E">
        <w:rPr>
          <w:rFonts w:ascii="Arial" w:eastAsia="Times New Roman" w:hAnsi="Arial" w:cs="Arial"/>
          <w:kern w:val="0"/>
          <w:sz w:val="22"/>
          <w:szCs w:val="22"/>
          <w:lang w:eastAsia="nb-NO"/>
          <w14:ligatures w14:val="none"/>
        </w:rPr>
        <w:t>går</w:t>
      </w:r>
      <w:proofErr w:type="spellEnd"/>
      <w:r w:rsidRPr="0039351E">
        <w:rPr>
          <w:rFonts w:ascii="Arial" w:eastAsia="Times New Roman" w:hAnsi="Arial" w:cs="Arial"/>
          <w:kern w:val="0"/>
          <w:sz w:val="22"/>
          <w:szCs w:val="22"/>
          <w:lang w:eastAsia="nb-NO"/>
          <w14:ligatures w14:val="none"/>
        </w:rPr>
        <w:t xml:space="preserve"> </w:t>
      </w:r>
      <w:proofErr w:type="spellStart"/>
      <w:r w:rsidRPr="0039351E">
        <w:rPr>
          <w:rFonts w:ascii="Arial" w:eastAsia="Times New Roman" w:hAnsi="Arial" w:cs="Arial"/>
          <w:kern w:val="0"/>
          <w:sz w:val="22"/>
          <w:szCs w:val="22"/>
          <w:lang w:eastAsia="nb-NO"/>
          <w14:ligatures w14:val="none"/>
        </w:rPr>
        <w:t>utpa</w:t>
      </w:r>
      <w:proofErr w:type="spellEnd"/>
      <w:r w:rsidRPr="0039351E">
        <w:rPr>
          <w:rFonts w:ascii="Arial" w:eastAsia="Times New Roman" w:hAnsi="Arial" w:cs="Arial"/>
          <w:kern w:val="0"/>
          <w:sz w:val="22"/>
          <w:szCs w:val="22"/>
          <w:lang w:eastAsia="nb-NO"/>
          <w14:ligatures w14:val="none"/>
        </w:rPr>
        <w:t xml:space="preserve">̊ at det </w:t>
      </w:r>
      <w:proofErr w:type="spellStart"/>
      <w:r w:rsidRPr="0039351E">
        <w:rPr>
          <w:rFonts w:ascii="Arial" w:eastAsia="Times New Roman" w:hAnsi="Arial" w:cs="Arial"/>
          <w:kern w:val="0"/>
          <w:sz w:val="22"/>
          <w:szCs w:val="22"/>
          <w:lang w:eastAsia="nb-NO"/>
          <w14:ligatures w14:val="none"/>
        </w:rPr>
        <w:t>ma</w:t>
      </w:r>
      <w:proofErr w:type="spellEnd"/>
      <w:r w:rsidRPr="0039351E">
        <w:rPr>
          <w:rFonts w:ascii="Arial" w:eastAsia="Times New Roman" w:hAnsi="Arial" w:cs="Arial"/>
          <w:kern w:val="0"/>
          <w:sz w:val="22"/>
          <w:szCs w:val="22"/>
          <w:lang w:eastAsia="nb-NO"/>
          <w14:ligatures w14:val="none"/>
        </w:rPr>
        <w:t xml:space="preserve">̊ foreligge </w:t>
      </w:r>
      <w:proofErr w:type="gramStart"/>
      <w:r w:rsidRPr="0039351E">
        <w:rPr>
          <w:rFonts w:ascii="Arial" w:eastAsia="Times New Roman" w:hAnsi="Arial" w:cs="Arial"/>
          <w:kern w:val="0"/>
          <w:sz w:val="22"/>
          <w:szCs w:val="22"/>
          <w:lang w:eastAsia="nb-NO"/>
          <w14:ligatures w14:val="none"/>
        </w:rPr>
        <w:t>en pressende samfunnsmessig behov</w:t>
      </w:r>
      <w:proofErr w:type="gramEnd"/>
      <w:r w:rsidRPr="0039351E">
        <w:rPr>
          <w:rFonts w:ascii="Arial" w:eastAsia="Times New Roman" w:hAnsi="Arial" w:cs="Arial"/>
          <w:kern w:val="0"/>
          <w:sz w:val="22"/>
          <w:szCs w:val="22"/>
          <w:lang w:eastAsia="nb-NO"/>
          <w14:ligatures w14:val="none"/>
        </w:rPr>
        <w:t xml:space="preserve"> som nevnt tidligere, men det </w:t>
      </w:r>
      <w:proofErr w:type="spellStart"/>
      <w:r w:rsidRPr="0039351E">
        <w:rPr>
          <w:rFonts w:ascii="Arial" w:eastAsia="Times New Roman" w:hAnsi="Arial" w:cs="Arial"/>
          <w:kern w:val="0"/>
          <w:sz w:val="22"/>
          <w:szCs w:val="22"/>
          <w:lang w:eastAsia="nb-NO"/>
          <w14:ligatures w14:val="none"/>
        </w:rPr>
        <w:t>ma</w:t>
      </w:r>
      <w:proofErr w:type="spellEnd"/>
      <w:r w:rsidRPr="0039351E">
        <w:rPr>
          <w:rFonts w:ascii="Arial" w:eastAsia="Times New Roman" w:hAnsi="Arial" w:cs="Arial"/>
          <w:kern w:val="0"/>
          <w:sz w:val="22"/>
          <w:szCs w:val="22"/>
          <w:lang w:eastAsia="nb-NO"/>
          <w14:ligatures w14:val="none"/>
        </w:rPr>
        <w:t xml:space="preserve">̊ </w:t>
      </w:r>
      <w:proofErr w:type="spellStart"/>
      <w:r w:rsidRPr="0039351E">
        <w:rPr>
          <w:rFonts w:ascii="Arial" w:eastAsia="Times New Roman" w:hAnsi="Arial" w:cs="Arial"/>
          <w:kern w:val="0"/>
          <w:sz w:val="22"/>
          <w:szCs w:val="22"/>
          <w:lang w:eastAsia="nb-NO"/>
          <w14:ligatures w14:val="none"/>
        </w:rPr>
        <w:t>ogsa</w:t>
      </w:r>
      <w:proofErr w:type="spellEnd"/>
      <w:r w:rsidRPr="0039351E">
        <w:rPr>
          <w:rFonts w:ascii="Arial" w:eastAsia="Times New Roman" w:hAnsi="Arial" w:cs="Arial"/>
          <w:kern w:val="0"/>
          <w:sz w:val="22"/>
          <w:szCs w:val="22"/>
          <w:lang w:eastAsia="nb-NO"/>
          <w14:ligatures w14:val="none"/>
        </w:rPr>
        <w:t xml:space="preserve">̊ være i samsvar med </w:t>
      </w:r>
      <w:proofErr w:type="spellStart"/>
      <w:r w:rsidRPr="0039351E">
        <w:rPr>
          <w:rFonts w:ascii="Arial" w:eastAsia="Times New Roman" w:hAnsi="Arial" w:cs="Arial"/>
          <w:kern w:val="0"/>
          <w:sz w:val="22"/>
          <w:szCs w:val="22"/>
          <w:lang w:eastAsia="nb-NO"/>
          <w14:ligatures w14:val="none"/>
        </w:rPr>
        <w:t>formålet</w:t>
      </w:r>
      <w:proofErr w:type="spellEnd"/>
      <w:r w:rsidRPr="0039351E">
        <w:rPr>
          <w:rFonts w:ascii="Arial" w:eastAsia="Times New Roman" w:hAnsi="Arial" w:cs="Arial"/>
          <w:kern w:val="0"/>
          <w:sz w:val="22"/>
          <w:szCs w:val="22"/>
          <w:lang w:eastAsia="nb-NO"/>
          <w14:ligatures w14:val="none"/>
        </w:rPr>
        <w:t xml:space="preserve">. </w:t>
      </w:r>
    </w:p>
    <w:p w14:paraId="519A54CE"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1.3.3. Statens skjønnsmargin </w:t>
      </w:r>
    </w:p>
    <w:p w14:paraId="28B4545B"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val="en-US" w:eastAsia="nb-NO"/>
          <w14:ligatures w14:val="none"/>
        </w:rPr>
      </w:pPr>
      <w:r w:rsidRPr="008C0942">
        <w:rPr>
          <w:rFonts w:ascii="Arial" w:eastAsia="Times New Roman" w:hAnsi="Arial" w:cs="Arial"/>
          <w:kern w:val="0"/>
          <w:sz w:val="22"/>
          <w:szCs w:val="22"/>
          <w:lang w:eastAsia="nb-NO"/>
          <w14:ligatures w14:val="none"/>
        </w:rPr>
        <w:t xml:space="preserve">Statens skjønnsmargin er med i forholdsmessighetsvurderingen, da det foreligger </w:t>
      </w:r>
      <w:proofErr w:type="gramStart"/>
      <w:r w:rsidRPr="008C0942">
        <w:rPr>
          <w:rFonts w:ascii="Arial" w:eastAsia="Times New Roman" w:hAnsi="Arial" w:cs="Arial"/>
          <w:kern w:val="0"/>
          <w:sz w:val="22"/>
          <w:szCs w:val="22"/>
          <w:lang w:eastAsia="nb-NO"/>
          <w14:ligatures w14:val="none"/>
        </w:rPr>
        <w:t>en anspent forhold</w:t>
      </w:r>
      <w:proofErr w:type="gramEnd"/>
      <w:r w:rsidRPr="008C0942">
        <w:rPr>
          <w:rFonts w:ascii="Arial" w:eastAsia="Times New Roman" w:hAnsi="Arial" w:cs="Arial"/>
          <w:kern w:val="0"/>
          <w:sz w:val="22"/>
          <w:szCs w:val="22"/>
          <w:lang w:eastAsia="nb-NO"/>
          <w14:ligatures w14:val="none"/>
        </w:rPr>
        <w:t xml:space="preserve"> til nasjonal og internasjonal lovgivning. Statens skjønnsmargin gir staten et spillerom, som kan ha en sammenheng om det foreligger EU-konsensus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et </w:t>
      </w:r>
      <w:proofErr w:type="spellStart"/>
      <w:r w:rsidRPr="008C0942">
        <w:rPr>
          <w:rFonts w:ascii="Arial" w:eastAsia="Times New Roman" w:hAnsi="Arial" w:cs="Arial"/>
          <w:kern w:val="0"/>
          <w:sz w:val="22"/>
          <w:szCs w:val="22"/>
          <w:lang w:eastAsia="nb-NO"/>
          <w14:ligatures w14:val="none"/>
        </w:rPr>
        <w:t>området</w:t>
      </w:r>
      <w:proofErr w:type="spellEnd"/>
      <w:r w:rsidRPr="008C0942">
        <w:rPr>
          <w:rFonts w:ascii="Arial" w:eastAsia="Times New Roman" w:hAnsi="Arial" w:cs="Arial"/>
          <w:kern w:val="0"/>
          <w:sz w:val="22"/>
          <w:szCs w:val="22"/>
          <w:lang w:eastAsia="nb-NO"/>
          <w14:ligatures w14:val="none"/>
        </w:rPr>
        <w:t xml:space="preserve"> eller</w:t>
      </w:r>
      <w:r w:rsidRPr="008C0942">
        <w:rPr>
          <w:rFonts w:ascii="Arial" w:eastAsia="Times New Roman" w:hAnsi="Arial" w:cs="Arial"/>
          <w:kern w:val="0"/>
          <w:sz w:val="22"/>
          <w:szCs w:val="22"/>
          <w:lang w:eastAsia="nb-NO"/>
          <w14:ligatures w14:val="none"/>
        </w:rPr>
        <w:br/>
        <w:t xml:space="preserve">ikke. Subsidiaritetsprinsippet (nærhetsprinsippet) fremheves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ved nasjonale myndigheter har et overordnet ansvar overfor borgerne, hvor nasjonale myndigheter er subsidiært. </w:t>
      </w:r>
      <w:r w:rsidRPr="008C0942">
        <w:rPr>
          <w:rFonts w:ascii="Arial" w:eastAsia="Times New Roman" w:hAnsi="Arial" w:cs="Arial"/>
          <w:kern w:val="0"/>
          <w:sz w:val="22"/>
          <w:szCs w:val="22"/>
          <w:lang w:val="en-US" w:eastAsia="nb-NO"/>
          <w14:ligatures w14:val="none"/>
        </w:rPr>
        <w:t xml:space="preserve">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blant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annet</w:t>
      </w:r>
      <w:proofErr w:type="spellEnd"/>
      <w:r w:rsidRPr="008C0942">
        <w:rPr>
          <w:rFonts w:ascii="Arial" w:eastAsia="Times New Roman" w:hAnsi="Arial" w:cs="Arial"/>
          <w:kern w:val="0"/>
          <w:sz w:val="22"/>
          <w:szCs w:val="22"/>
          <w:lang w:val="en-US" w:eastAsia="nb-NO"/>
          <w14:ligatures w14:val="none"/>
        </w:rPr>
        <w:t xml:space="preserve"> av </w:t>
      </w:r>
      <w:r w:rsidRPr="008C0942">
        <w:rPr>
          <w:rFonts w:ascii="Arial" w:eastAsia="Times New Roman" w:hAnsi="Arial" w:cs="Arial"/>
          <w:i/>
          <w:iCs/>
          <w:kern w:val="0"/>
          <w:sz w:val="22"/>
          <w:szCs w:val="22"/>
          <w:lang w:val="en-US" w:eastAsia="nb-NO"/>
          <w14:ligatures w14:val="none"/>
        </w:rPr>
        <w:t xml:space="preserve">A. and the Others v. The United Kingdom (2009) </w:t>
      </w:r>
      <w:r w:rsidRPr="008C0942">
        <w:rPr>
          <w:rFonts w:ascii="Arial" w:eastAsia="Times New Roman" w:hAnsi="Arial" w:cs="Arial"/>
          <w:kern w:val="0"/>
          <w:sz w:val="22"/>
          <w:szCs w:val="22"/>
          <w:lang w:val="en-US" w:eastAsia="nb-NO"/>
          <w14:ligatures w14:val="none"/>
        </w:rPr>
        <w:t xml:space="preserve">at "the doctrine of the margin of appreciation has always been meant as a tool to define relations between the domestic authorities and the Court". 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at " the question of proportionality is ultimately a judicial decision, particularly in a case such as the present where the applicants were deprived of their fundamental right to liberty over a long period of time",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185. I Hatton and the Others v. The United Kingdom </w:t>
      </w:r>
      <w:proofErr w:type="spellStart"/>
      <w:r w:rsidRPr="008C0942">
        <w:rPr>
          <w:rFonts w:ascii="Arial" w:eastAsia="Times New Roman" w:hAnsi="Arial" w:cs="Arial"/>
          <w:kern w:val="0"/>
          <w:sz w:val="22"/>
          <w:szCs w:val="22"/>
          <w:lang w:val="en-US" w:eastAsia="nb-NO"/>
          <w14:ligatures w14:val="none"/>
        </w:rPr>
        <w:t>ble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skjønnsmarginen</w:t>
      </w:r>
      <w:proofErr w:type="spellEnd"/>
      <w:r w:rsidRPr="008C0942">
        <w:rPr>
          <w:rFonts w:ascii="Arial" w:eastAsia="Times New Roman" w:hAnsi="Arial" w:cs="Arial"/>
          <w:kern w:val="0"/>
          <w:sz w:val="22"/>
          <w:szCs w:val="22"/>
          <w:lang w:val="en-US" w:eastAsia="nb-NO"/>
          <w14:ligatures w14:val="none"/>
        </w:rPr>
        <w:t xml:space="preserve"> tatt med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vurderingen</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hvor</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at "fair balance that has to be struck between the competing interests of the individual and of the community as a whole; and in both contexts the State enjoys a certain margin of appreciation in determining the steps to be taken to ensure compliance with the Convention",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98</w:t>
      </w:r>
      <w:commentRangeStart w:id="24"/>
      <w:r w:rsidRPr="008C0942">
        <w:rPr>
          <w:rFonts w:ascii="Arial" w:eastAsia="Times New Roman" w:hAnsi="Arial" w:cs="Arial"/>
          <w:kern w:val="0"/>
          <w:sz w:val="22"/>
          <w:szCs w:val="22"/>
          <w:lang w:val="en-US" w:eastAsia="nb-NO"/>
          <w14:ligatures w14:val="none"/>
        </w:rPr>
        <w:t xml:space="preserve">. </w:t>
      </w:r>
      <w:commentRangeEnd w:id="24"/>
      <w:r w:rsidR="002F44DE">
        <w:rPr>
          <w:rStyle w:val="Merknadsreferanse"/>
        </w:rPr>
        <w:commentReference w:id="24"/>
      </w:r>
    </w:p>
    <w:p w14:paraId="2914E1A7"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1.3. Legislative hensyn </w:t>
      </w:r>
    </w:p>
    <w:p w14:paraId="21219F2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Som tidligere nevnt er det sentrale om legislative hensynet om myndighetene etter en samlet vurdering har truffet en «fair </w:t>
      </w:r>
      <w:proofErr w:type="spellStart"/>
      <w:r w:rsidRPr="008C0942">
        <w:rPr>
          <w:rFonts w:ascii="Arial" w:eastAsia="Times New Roman" w:hAnsi="Arial" w:cs="Arial"/>
          <w:kern w:val="0"/>
          <w:sz w:val="22"/>
          <w:szCs w:val="22"/>
          <w:lang w:eastAsia="nb-NO"/>
          <w14:ligatures w14:val="none"/>
        </w:rPr>
        <w:t>balance</w:t>
      </w:r>
      <w:proofErr w:type="spellEnd"/>
      <w:r w:rsidRPr="008C0942">
        <w:rPr>
          <w:rFonts w:ascii="Arial" w:eastAsia="Times New Roman" w:hAnsi="Arial" w:cs="Arial"/>
          <w:kern w:val="0"/>
          <w:sz w:val="22"/>
          <w:szCs w:val="22"/>
          <w:lang w:eastAsia="nb-NO"/>
          <w14:ligatures w14:val="none"/>
        </w:rPr>
        <w:t xml:space="preserve">» mellom samfunnsinteressene og hensyn til de berørte enkeltindividene, se for eksempel </w:t>
      </w:r>
      <w:r w:rsidRPr="008C0942">
        <w:rPr>
          <w:rFonts w:ascii="Arial" w:eastAsia="Times New Roman" w:hAnsi="Arial" w:cs="Arial"/>
          <w:i/>
          <w:iCs/>
          <w:kern w:val="0"/>
          <w:sz w:val="22"/>
          <w:szCs w:val="22"/>
          <w:lang w:eastAsia="nb-NO"/>
          <w14:ligatures w14:val="none"/>
        </w:rPr>
        <w:t xml:space="preserve">Nunez </w:t>
      </w:r>
      <w:r w:rsidRPr="008C0942">
        <w:rPr>
          <w:rFonts w:ascii="Arial" w:eastAsia="Times New Roman" w:hAnsi="Arial" w:cs="Arial"/>
          <w:kern w:val="0"/>
          <w:sz w:val="22"/>
          <w:szCs w:val="22"/>
          <w:lang w:eastAsia="nb-NO"/>
          <w14:ligatures w14:val="none"/>
        </w:rPr>
        <w:t xml:space="preserve">v. Norway (2009), avsnitt 68 med videre henvisninger og </w:t>
      </w:r>
      <w:proofErr w:type="spellStart"/>
      <w:r w:rsidRPr="008C0942">
        <w:rPr>
          <w:rFonts w:ascii="Arial" w:eastAsia="Times New Roman" w:hAnsi="Arial" w:cs="Arial"/>
          <w:i/>
          <w:iCs/>
          <w:kern w:val="0"/>
          <w:sz w:val="22"/>
          <w:szCs w:val="22"/>
          <w:lang w:eastAsia="nb-NO"/>
          <w14:ligatures w14:val="none"/>
        </w:rPr>
        <w:t>Jeunesse</w:t>
      </w:r>
      <w:proofErr w:type="spellEnd"/>
      <w:r w:rsidRPr="008C0942">
        <w:rPr>
          <w:rFonts w:ascii="Arial" w:eastAsia="Times New Roman" w:hAnsi="Arial" w:cs="Arial"/>
          <w:i/>
          <w:iCs/>
          <w:kern w:val="0"/>
          <w:sz w:val="22"/>
          <w:szCs w:val="22"/>
          <w:lang w:eastAsia="nb-NO"/>
          <w14:ligatures w14:val="none"/>
        </w:rPr>
        <w:t xml:space="preserve"> v. The </w:t>
      </w:r>
      <w:proofErr w:type="spellStart"/>
      <w:r w:rsidRPr="008C0942">
        <w:rPr>
          <w:rFonts w:ascii="Arial" w:eastAsia="Times New Roman" w:hAnsi="Arial" w:cs="Arial"/>
          <w:i/>
          <w:iCs/>
          <w:kern w:val="0"/>
          <w:sz w:val="22"/>
          <w:szCs w:val="22"/>
          <w:lang w:eastAsia="nb-NO"/>
          <w14:ligatures w14:val="none"/>
        </w:rPr>
        <w:t>Netherlands</w:t>
      </w:r>
      <w:proofErr w:type="spellEnd"/>
      <w:r w:rsidRPr="008C0942">
        <w:rPr>
          <w:rFonts w:ascii="Arial" w:eastAsia="Times New Roman" w:hAnsi="Arial" w:cs="Arial"/>
          <w:i/>
          <w:iCs/>
          <w:kern w:val="0"/>
          <w:sz w:val="22"/>
          <w:szCs w:val="22"/>
          <w:lang w:eastAsia="nb-NO"/>
          <w14:ligatures w14:val="none"/>
        </w:rPr>
        <w:t xml:space="preserve"> (2014), </w:t>
      </w:r>
      <w:r w:rsidRPr="008C0942">
        <w:rPr>
          <w:rFonts w:ascii="Arial" w:eastAsia="Times New Roman" w:hAnsi="Arial" w:cs="Arial"/>
          <w:kern w:val="0"/>
          <w:sz w:val="22"/>
          <w:szCs w:val="22"/>
          <w:lang w:eastAsia="nb-NO"/>
          <w14:ligatures w14:val="none"/>
        </w:rPr>
        <w:t xml:space="preserve">avsnitt 106. Hvilke hensyn som </w:t>
      </w:r>
      <w:proofErr w:type="spellStart"/>
      <w:r w:rsidRPr="008C0942">
        <w:rPr>
          <w:rFonts w:ascii="Arial" w:eastAsia="Times New Roman" w:hAnsi="Arial" w:cs="Arial"/>
          <w:kern w:val="0"/>
          <w:sz w:val="22"/>
          <w:szCs w:val="22"/>
          <w:lang w:eastAsia="nb-NO"/>
          <w14:ligatures w14:val="none"/>
        </w:rPr>
        <w:t>inngår</w:t>
      </w:r>
      <w:proofErr w:type="spellEnd"/>
      <w:r w:rsidRPr="008C0942">
        <w:rPr>
          <w:rFonts w:ascii="Arial" w:eastAsia="Times New Roman" w:hAnsi="Arial" w:cs="Arial"/>
          <w:kern w:val="0"/>
          <w:sz w:val="22"/>
          <w:szCs w:val="22"/>
          <w:lang w:eastAsia="nb-NO"/>
          <w14:ligatures w14:val="none"/>
        </w:rPr>
        <w:t xml:space="preserve"> i forholdsmessighetsvurderingen, vil i noen grad variere etter omstendighetene i den konkrete sak, men hensynet til enkelt individet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sentralt. </w:t>
      </w:r>
    </w:p>
    <w:p w14:paraId="024BFE60" w14:textId="0C291581"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Videre er rettssikkerhetsprinsippet sentralt.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med forholdsmessighetsvurderingen er å verne enkeltindividene mot </w:t>
      </w:r>
      <w:proofErr w:type="spellStart"/>
      <w:r w:rsidRPr="008C0942">
        <w:rPr>
          <w:rFonts w:ascii="Arial" w:eastAsia="Times New Roman" w:hAnsi="Arial" w:cs="Arial"/>
          <w:kern w:val="0"/>
          <w:sz w:val="22"/>
          <w:szCs w:val="22"/>
          <w:lang w:eastAsia="nb-NO"/>
          <w14:ligatures w14:val="none"/>
        </w:rPr>
        <w:t>vilkårlighet</w:t>
      </w:r>
      <w:proofErr w:type="spellEnd"/>
      <w:r w:rsidRPr="008C0942">
        <w:rPr>
          <w:rFonts w:ascii="Arial" w:eastAsia="Times New Roman" w:hAnsi="Arial" w:cs="Arial"/>
          <w:kern w:val="0"/>
          <w:sz w:val="22"/>
          <w:szCs w:val="22"/>
          <w:lang w:eastAsia="nb-NO"/>
          <w14:ligatures w14:val="none"/>
        </w:rPr>
        <w:t xml:space="preserve">, hvor dette setter en </w:t>
      </w:r>
      <w:proofErr w:type="spellStart"/>
      <w:r w:rsidRPr="008C0942">
        <w:rPr>
          <w:rFonts w:ascii="Arial" w:eastAsia="Times New Roman" w:hAnsi="Arial" w:cs="Arial"/>
          <w:kern w:val="0"/>
          <w:sz w:val="22"/>
          <w:szCs w:val="22"/>
          <w:lang w:eastAsia="nb-NO"/>
          <w14:ligatures w14:val="none"/>
        </w:rPr>
        <w:t>inngrepbegrensning</w:t>
      </w:r>
      <w:proofErr w:type="spellEnd"/>
      <w:r w:rsidRPr="008C0942">
        <w:rPr>
          <w:rFonts w:ascii="Arial" w:eastAsia="Times New Roman" w:hAnsi="Arial" w:cs="Arial"/>
          <w:kern w:val="0"/>
          <w:sz w:val="22"/>
          <w:szCs w:val="22"/>
          <w:lang w:eastAsia="nb-NO"/>
          <w14:ligatures w14:val="none"/>
        </w:rPr>
        <w:t xml:space="preserve">. Forutberegnelighet 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et prinsipp som kan trekkes inn, hvor enkelt individene ikke skal bli utsatt for større inngrep enn hva som er tillatt. Dette setter en begrensning for </w:t>
      </w:r>
      <w:r w:rsidRPr="008C0942">
        <w:rPr>
          <w:rFonts w:ascii="Arial" w:eastAsia="Times New Roman" w:hAnsi="Arial" w:cs="Arial"/>
          <w:kern w:val="0"/>
          <w:sz w:val="22"/>
          <w:szCs w:val="22"/>
          <w:lang w:eastAsia="nb-NO"/>
          <w14:ligatures w14:val="none"/>
        </w:rPr>
        <w:lastRenderedPageBreak/>
        <w:t xml:space="preserve">samfunnsinteressene i enkelte av artiklene. Her vil forholdsmessighetsvurderingen være videre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enn hva det den vil være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da sistnevnte anses som absolutt</w:t>
      </w:r>
      <w:commentRangeStart w:id="25"/>
      <w:r w:rsidRPr="008C0942">
        <w:rPr>
          <w:rFonts w:ascii="Arial" w:eastAsia="Times New Roman" w:hAnsi="Arial" w:cs="Arial"/>
          <w:kern w:val="0"/>
          <w:sz w:val="22"/>
          <w:szCs w:val="22"/>
          <w:lang w:eastAsia="nb-NO"/>
          <w14:ligatures w14:val="none"/>
        </w:rPr>
        <w:t>.</w:t>
      </w:r>
      <w:commentRangeEnd w:id="25"/>
      <w:r w:rsidR="007B498F">
        <w:rPr>
          <w:rStyle w:val="Merknadsreferanse"/>
        </w:rPr>
        <w:commentReference w:id="25"/>
      </w:r>
      <w:r w:rsidRPr="008C0942">
        <w:rPr>
          <w:rFonts w:ascii="Arial" w:eastAsia="Times New Roman" w:hAnsi="Arial" w:cs="Arial"/>
          <w:kern w:val="0"/>
          <w:sz w:val="22"/>
          <w:szCs w:val="22"/>
          <w:lang w:eastAsia="nb-NO"/>
          <w14:ligatures w14:val="none"/>
        </w:rPr>
        <w:t xml:space="preserve"> </w:t>
      </w:r>
    </w:p>
    <w:p w14:paraId="386A6D36" w14:textId="77777777" w:rsidR="008C0942" w:rsidRPr="008C0942" w:rsidRDefault="008C0942" w:rsidP="008C0942">
      <w:pPr>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2. Forholdsmessighetskontroll i </w:t>
      </w:r>
      <w:proofErr w:type="spellStart"/>
      <w:r w:rsidRPr="008C0942">
        <w:rPr>
          <w:rFonts w:ascii="Arial" w:eastAsia="Times New Roman" w:hAnsi="Arial" w:cs="Arial"/>
          <w:b/>
          <w:bCs/>
          <w:kern w:val="0"/>
          <w:sz w:val="28"/>
          <w:szCs w:val="28"/>
          <w:lang w:eastAsia="nb-NO"/>
          <w14:ligatures w14:val="none"/>
        </w:rPr>
        <w:t>EMK</w:t>
      </w:r>
      <w:proofErr w:type="spellEnd"/>
      <w:r w:rsidRPr="008C0942">
        <w:rPr>
          <w:rFonts w:ascii="Arial" w:eastAsia="Times New Roman" w:hAnsi="Arial" w:cs="Arial"/>
          <w:b/>
          <w:bCs/>
          <w:kern w:val="0"/>
          <w:sz w:val="28"/>
          <w:szCs w:val="28"/>
          <w:lang w:eastAsia="nb-NO"/>
          <w14:ligatures w14:val="none"/>
        </w:rPr>
        <w:t xml:space="preserve"> artikkel 3 </w:t>
      </w:r>
    </w:p>
    <w:p w14:paraId="65EC7D45"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2.1. Bakgrunnen til </w:t>
      </w:r>
      <w:proofErr w:type="spellStart"/>
      <w:r w:rsidRPr="008C0942">
        <w:rPr>
          <w:rFonts w:ascii="Arial" w:eastAsia="Times New Roman" w:hAnsi="Arial" w:cs="Arial"/>
          <w:b/>
          <w:bCs/>
          <w:kern w:val="0"/>
          <w:sz w:val="22"/>
          <w:szCs w:val="22"/>
          <w:lang w:eastAsia="nb-NO"/>
          <w14:ligatures w14:val="none"/>
        </w:rPr>
        <w:t>EMK</w:t>
      </w:r>
      <w:proofErr w:type="spellEnd"/>
      <w:r w:rsidRPr="008C0942">
        <w:rPr>
          <w:rFonts w:ascii="Arial" w:eastAsia="Times New Roman" w:hAnsi="Arial" w:cs="Arial"/>
          <w:b/>
          <w:bCs/>
          <w:kern w:val="0"/>
          <w:sz w:val="22"/>
          <w:szCs w:val="22"/>
          <w:lang w:eastAsia="nb-NO"/>
          <w14:ligatures w14:val="none"/>
        </w:rPr>
        <w:t xml:space="preserve"> artikkel 3 </w:t>
      </w:r>
    </w:p>
    <w:p w14:paraId="3C8EA9F1"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w:t>
      </w:r>
      <w:proofErr w:type="spellStart"/>
      <w:r w:rsidRPr="008C0942">
        <w:rPr>
          <w:rFonts w:ascii="Arial" w:eastAsia="Times New Roman" w:hAnsi="Arial" w:cs="Arial"/>
          <w:kern w:val="0"/>
          <w:sz w:val="22"/>
          <w:szCs w:val="22"/>
          <w:lang w:eastAsia="nb-NO"/>
          <w14:ligatures w14:val="none"/>
        </w:rPr>
        <w:t>fremgår</w:t>
      </w:r>
      <w:proofErr w:type="spellEnd"/>
      <w:r w:rsidRPr="008C0942">
        <w:rPr>
          <w:rFonts w:ascii="Arial" w:eastAsia="Times New Roman" w:hAnsi="Arial" w:cs="Arial"/>
          <w:kern w:val="0"/>
          <w:sz w:val="22"/>
          <w:szCs w:val="22"/>
          <w:lang w:eastAsia="nb-NO"/>
          <w14:ligatures w14:val="none"/>
        </w:rPr>
        <w:t xml:space="preserve"> av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at "ingen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bli utsatt for tortur eller for umenneskelig eller nedverdigende behandling eller straff", hvor lignende er knesatt i SP art. 7, Grl. </w:t>
      </w:r>
      <w:r w:rsidRPr="00782ECF">
        <w:rPr>
          <w:rFonts w:ascii="Arial" w:eastAsia="Times New Roman" w:hAnsi="Arial" w:cs="Arial"/>
          <w:kern w:val="0"/>
          <w:sz w:val="22"/>
          <w:szCs w:val="22"/>
          <w:lang w:val="da-DK" w:eastAsia="nb-NO"/>
          <w14:ligatures w14:val="none"/>
        </w:rPr>
        <w:t xml:space="preserve">§ 93 (2), </w:t>
      </w:r>
      <w:proofErr w:type="spellStart"/>
      <w:r w:rsidRPr="00782ECF">
        <w:rPr>
          <w:rFonts w:ascii="Arial" w:eastAsia="Times New Roman" w:hAnsi="Arial" w:cs="Arial"/>
          <w:kern w:val="0"/>
          <w:sz w:val="22"/>
          <w:szCs w:val="22"/>
          <w:lang w:val="da-DK" w:eastAsia="nb-NO"/>
          <w14:ligatures w14:val="none"/>
        </w:rPr>
        <w:t>BK</w:t>
      </w:r>
      <w:proofErr w:type="spellEnd"/>
      <w:r w:rsidRPr="00782ECF">
        <w:rPr>
          <w:rFonts w:ascii="Arial" w:eastAsia="Times New Roman" w:hAnsi="Arial" w:cs="Arial"/>
          <w:kern w:val="0"/>
          <w:sz w:val="22"/>
          <w:szCs w:val="22"/>
          <w:lang w:val="da-DK" w:eastAsia="nb-NO"/>
          <w14:ligatures w14:val="none"/>
        </w:rPr>
        <w:t xml:space="preserve"> art. 37 (a), og </w:t>
      </w:r>
      <w:proofErr w:type="spellStart"/>
      <w:r w:rsidRPr="00782ECF">
        <w:rPr>
          <w:rFonts w:ascii="Arial" w:eastAsia="Times New Roman" w:hAnsi="Arial" w:cs="Arial"/>
          <w:kern w:val="0"/>
          <w:sz w:val="22"/>
          <w:szCs w:val="22"/>
          <w:lang w:val="da-DK" w:eastAsia="nb-NO"/>
          <w14:ligatures w14:val="none"/>
        </w:rPr>
        <w:t>CRPD</w:t>
      </w:r>
      <w:proofErr w:type="spellEnd"/>
      <w:r w:rsidRPr="00782ECF">
        <w:rPr>
          <w:rFonts w:ascii="Arial" w:eastAsia="Times New Roman" w:hAnsi="Arial" w:cs="Arial"/>
          <w:kern w:val="0"/>
          <w:sz w:val="22"/>
          <w:szCs w:val="22"/>
          <w:lang w:val="da-DK" w:eastAsia="nb-NO"/>
          <w14:ligatures w14:val="none"/>
        </w:rPr>
        <w:t xml:space="preserve"> art. 15. Med "ingen" menes det med enhver. </w:t>
      </w:r>
      <w:r w:rsidRPr="008C0942">
        <w:rPr>
          <w:rFonts w:ascii="Arial" w:eastAsia="Times New Roman" w:hAnsi="Arial" w:cs="Arial"/>
          <w:kern w:val="0"/>
          <w:sz w:val="22"/>
          <w:szCs w:val="22"/>
          <w:lang w:eastAsia="nb-NO"/>
          <w14:ligatures w14:val="none"/>
        </w:rPr>
        <w:t xml:space="preserve">Artikkelens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kan ses i sammenheng med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 da den </w:t>
      </w:r>
      <w:proofErr w:type="spellStart"/>
      <w:r w:rsidRPr="008C0942">
        <w:rPr>
          <w:rFonts w:ascii="Arial" w:eastAsia="Times New Roman" w:hAnsi="Arial" w:cs="Arial"/>
          <w:kern w:val="0"/>
          <w:sz w:val="22"/>
          <w:szCs w:val="22"/>
          <w:lang w:eastAsia="nb-NO"/>
          <w14:ligatures w14:val="none"/>
        </w:rPr>
        <w:t>pålegger</w:t>
      </w:r>
      <w:proofErr w:type="spellEnd"/>
      <w:r w:rsidRPr="008C0942">
        <w:rPr>
          <w:rFonts w:ascii="Arial" w:eastAsia="Times New Roman" w:hAnsi="Arial" w:cs="Arial"/>
          <w:kern w:val="0"/>
          <w:sz w:val="22"/>
          <w:szCs w:val="22"/>
          <w:lang w:eastAsia="nb-NO"/>
          <w14:ligatures w14:val="none"/>
        </w:rPr>
        <w:t xml:space="preserve"> konvensjonsstaten å </w:t>
      </w:r>
      <w:r w:rsidRPr="008C0942">
        <w:rPr>
          <w:rFonts w:ascii="Arial" w:eastAsia="Times New Roman" w:hAnsi="Arial" w:cs="Arial"/>
          <w:i/>
          <w:iCs/>
          <w:kern w:val="0"/>
          <w:sz w:val="22"/>
          <w:szCs w:val="22"/>
          <w:lang w:eastAsia="nb-NO"/>
          <w14:ligatures w14:val="none"/>
        </w:rPr>
        <w:t xml:space="preserve">sikre </w:t>
      </w:r>
      <w:r w:rsidRPr="008C0942">
        <w:rPr>
          <w:rFonts w:ascii="Arial" w:eastAsia="Times New Roman" w:hAnsi="Arial" w:cs="Arial"/>
          <w:kern w:val="0"/>
          <w:sz w:val="22"/>
          <w:szCs w:val="22"/>
          <w:lang w:eastAsia="nb-NO"/>
          <w14:ligatures w14:val="none"/>
        </w:rPr>
        <w:t xml:space="preserve">konvensjonens rettigheter for alle innenfor statens jurisdiksjon. Dette innebærer blant annet at staten har en plikt til, etter forholdene, å ta aktive skritt for å hindre at private krenker hverandre – konvensjonen har i denne forstand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w:t>
      </w:r>
      <w:r w:rsidRPr="008C0942">
        <w:rPr>
          <w:rFonts w:ascii="Arial" w:eastAsia="Times New Roman" w:hAnsi="Arial" w:cs="Arial"/>
          <w:i/>
          <w:iCs/>
          <w:kern w:val="0"/>
          <w:sz w:val="22"/>
          <w:szCs w:val="22"/>
          <w:lang w:eastAsia="nb-NO"/>
          <w14:ligatures w14:val="none"/>
        </w:rPr>
        <w:t xml:space="preserve">horisontal </w:t>
      </w:r>
      <w:r w:rsidRPr="008C0942">
        <w:rPr>
          <w:rFonts w:ascii="Arial" w:eastAsia="Times New Roman" w:hAnsi="Arial" w:cs="Arial"/>
          <w:kern w:val="0"/>
          <w:sz w:val="22"/>
          <w:szCs w:val="22"/>
          <w:lang w:eastAsia="nb-NO"/>
          <w14:ligatures w14:val="none"/>
        </w:rPr>
        <w:t xml:space="preserve">virkning, jf. </w:t>
      </w:r>
      <w:proofErr w:type="spellStart"/>
      <w:r w:rsidRPr="008C0942">
        <w:rPr>
          <w:rFonts w:ascii="Arial" w:eastAsia="Times New Roman" w:hAnsi="Arial" w:cs="Arial"/>
          <w:kern w:val="0"/>
          <w:sz w:val="22"/>
          <w:szCs w:val="22"/>
          <w:lang w:eastAsia="nb-NO"/>
          <w14:ligatures w14:val="none"/>
        </w:rPr>
        <w:t>Rt</w:t>
      </w:r>
      <w:proofErr w:type="spellEnd"/>
      <w:r w:rsidRPr="008C0942">
        <w:rPr>
          <w:rFonts w:ascii="Arial" w:eastAsia="Times New Roman" w:hAnsi="Arial" w:cs="Arial"/>
          <w:kern w:val="0"/>
          <w:sz w:val="22"/>
          <w:szCs w:val="22"/>
          <w:lang w:eastAsia="nb-NO"/>
          <w14:ligatures w14:val="none"/>
        </w:rPr>
        <w:t>. 2013 s. 588 (avsnitt</w:t>
      </w:r>
      <w:r w:rsidRPr="008C0942">
        <w:rPr>
          <w:rFonts w:ascii="Arial" w:eastAsia="Times New Roman" w:hAnsi="Arial" w:cs="Arial"/>
          <w:kern w:val="0"/>
          <w:sz w:val="22"/>
          <w:szCs w:val="22"/>
          <w:lang w:eastAsia="nb-NO"/>
          <w14:ligatures w14:val="none"/>
        </w:rPr>
        <w:br/>
        <w:t xml:space="preserve">41).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gjelder, med sitt folkerettslige innhold, som norsk rett,</w:t>
      </w:r>
      <w:r w:rsidRPr="008C0942">
        <w:rPr>
          <w:rFonts w:ascii="Arial" w:eastAsia="Times New Roman" w:hAnsi="Arial" w:cs="Arial"/>
          <w:kern w:val="0"/>
          <w:sz w:val="22"/>
          <w:szCs w:val="22"/>
          <w:lang w:eastAsia="nb-NO"/>
          <w14:ligatures w14:val="none"/>
        </w:rPr>
        <w:br/>
        <w:t xml:space="preserve">jf. menneskerettsloven 1999 § 2 og § 3. Det samme forbudet følger av Grunnloven § 93 andre ledd, som </w:t>
      </w:r>
      <w:proofErr w:type="spellStart"/>
      <w:r w:rsidRPr="008C0942">
        <w:rPr>
          <w:rFonts w:ascii="Arial" w:eastAsia="Times New Roman" w:hAnsi="Arial" w:cs="Arial"/>
          <w:kern w:val="0"/>
          <w:sz w:val="22"/>
          <w:szCs w:val="22"/>
          <w:lang w:eastAsia="nb-NO"/>
          <w14:ligatures w14:val="none"/>
        </w:rPr>
        <w:t>slår</w:t>
      </w:r>
      <w:proofErr w:type="spellEnd"/>
      <w:r w:rsidRPr="008C0942">
        <w:rPr>
          <w:rFonts w:ascii="Arial" w:eastAsia="Times New Roman" w:hAnsi="Arial" w:cs="Arial"/>
          <w:kern w:val="0"/>
          <w:sz w:val="22"/>
          <w:szCs w:val="22"/>
          <w:lang w:eastAsia="nb-NO"/>
          <w14:ligatures w14:val="none"/>
        </w:rPr>
        <w:t xml:space="preserve"> fast at ingen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utsettes for «tortur eller annen umenneskelig eller nedverdigende behandling eller straff», jf. HR-2017-1127-U (avsnitt 10). Artikkel 3 uttrykker fundamentale rettsstatlige verdier og respekt for den menneskelige verdighet, som begge deler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er bærende for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som </w:t>
      </w:r>
      <w:proofErr w:type="spellStart"/>
      <w:r w:rsidRPr="008C0942">
        <w:rPr>
          <w:rFonts w:ascii="Arial" w:eastAsia="Times New Roman" w:hAnsi="Arial" w:cs="Arial"/>
          <w:kern w:val="0"/>
          <w:sz w:val="22"/>
          <w:szCs w:val="22"/>
          <w:lang w:eastAsia="nb-NO"/>
          <w14:ligatures w14:val="none"/>
        </w:rPr>
        <w:t>sådan</w:t>
      </w:r>
      <w:proofErr w:type="spellEnd"/>
      <w:r w:rsidRPr="008C0942">
        <w:rPr>
          <w:rFonts w:ascii="Arial" w:eastAsia="Times New Roman" w:hAnsi="Arial" w:cs="Arial"/>
          <w:kern w:val="0"/>
          <w:sz w:val="22"/>
          <w:szCs w:val="22"/>
          <w:lang w:eastAsia="nb-NO"/>
          <w14:ligatures w14:val="none"/>
        </w:rPr>
        <w:t xml:space="preserve">. En slik absolutt artikkel vil </w:t>
      </w:r>
      <w:proofErr w:type="spellStart"/>
      <w:r w:rsidRPr="008C0942">
        <w:rPr>
          <w:rFonts w:ascii="Arial" w:eastAsia="Times New Roman" w:hAnsi="Arial" w:cs="Arial"/>
          <w:kern w:val="0"/>
          <w:sz w:val="22"/>
          <w:szCs w:val="22"/>
          <w:lang w:eastAsia="nb-NO"/>
          <w14:ligatures w14:val="none"/>
        </w:rPr>
        <w:t>såldes</w:t>
      </w:r>
      <w:proofErr w:type="spellEnd"/>
      <w:r w:rsidRPr="008C0942">
        <w:rPr>
          <w:rFonts w:ascii="Arial" w:eastAsia="Times New Roman" w:hAnsi="Arial" w:cs="Arial"/>
          <w:kern w:val="0"/>
          <w:sz w:val="22"/>
          <w:szCs w:val="22"/>
          <w:lang w:eastAsia="nb-NO"/>
          <w14:ligatures w14:val="none"/>
        </w:rPr>
        <w:t xml:space="preserve"> ha en </w:t>
      </w:r>
      <w:proofErr w:type="spellStart"/>
      <w:r w:rsidRPr="008C0942">
        <w:rPr>
          <w:rFonts w:ascii="Arial" w:eastAsia="Times New Roman" w:hAnsi="Arial" w:cs="Arial"/>
          <w:kern w:val="0"/>
          <w:sz w:val="22"/>
          <w:szCs w:val="22"/>
          <w:lang w:eastAsia="nb-NO"/>
          <w14:ligatures w14:val="none"/>
        </w:rPr>
        <w:t>påvirkning</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en forholdsmessighetsvurdering</w:t>
      </w:r>
      <w:commentRangeStart w:id="26"/>
      <w:r w:rsidRPr="008C0942">
        <w:rPr>
          <w:rFonts w:ascii="Arial" w:eastAsia="Times New Roman" w:hAnsi="Arial" w:cs="Arial"/>
          <w:kern w:val="0"/>
          <w:sz w:val="22"/>
          <w:szCs w:val="22"/>
          <w:lang w:eastAsia="nb-NO"/>
          <w14:ligatures w14:val="none"/>
        </w:rPr>
        <w:t>.</w:t>
      </w:r>
      <w:commentRangeEnd w:id="26"/>
      <w:r w:rsidR="00D80196">
        <w:rPr>
          <w:rStyle w:val="Merknadsreferanse"/>
        </w:rPr>
        <w:commentReference w:id="26"/>
      </w:r>
      <w:r w:rsidRPr="008C0942">
        <w:rPr>
          <w:rFonts w:ascii="Arial" w:eastAsia="Times New Roman" w:hAnsi="Arial" w:cs="Arial"/>
          <w:kern w:val="0"/>
          <w:sz w:val="22"/>
          <w:szCs w:val="22"/>
          <w:lang w:eastAsia="nb-NO"/>
          <w14:ligatures w14:val="none"/>
        </w:rPr>
        <w:t xml:space="preserve"> </w:t>
      </w:r>
    </w:p>
    <w:p w14:paraId="481A4F47"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2.2. Samfunnsinteresser avveid mot individets interesser </w:t>
      </w:r>
    </w:p>
    <w:p w14:paraId="346030A2"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commentRangeStart w:id="27"/>
      <w:r w:rsidRPr="008C0942">
        <w:rPr>
          <w:rFonts w:ascii="Arial" w:eastAsia="Times New Roman" w:hAnsi="Arial" w:cs="Arial"/>
          <w:kern w:val="0"/>
          <w:sz w:val="22"/>
          <w:szCs w:val="22"/>
          <w:lang w:eastAsia="nb-NO"/>
          <w14:ligatures w14:val="none"/>
        </w:rPr>
        <w:t>Det legges til grunn</w:t>
      </w:r>
      <w:commentRangeEnd w:id="27"/>
      <w:r w:rsidR="00D80196">
        <w:rPr>
          <w:rStyle w:val="Merknadsreferanse"/>
        </w:rPr>
        <w:commentReference w:id="27"/>
      </w:r>
      <w:r w:rsidRPr="008C0942">
        <w:rPr>
          <w:rFonts w:ascii="Arial" w:eastAsia="Times New Roman" w:hAnsi="Arial" w:cs="Arial"/>
          <w:kern w:val="0"/>
          <w:sz w:val="22"/>
          <w:szCs w:val="22"/>
          <w:lang w:eastAsia="nb-NO"/>
          <w14:ligatures w14:val="none"/>
        </w:rPr>
        <w:t xml:space="preserve"> at det foreligger tre alternative </w:t>
      </w:r>
      <w:proofErr w:type="spellStart"/>
      <w:r w:rsidRPr="008C0942">
        <w:rPr>
          <w:rFonts w:ascii="Arial" w:eastAsia="Times New Roman" w:hAnsi="Arial" w:cs="Arial"/>
          <w:kern w:val="0"/>
          <w:sz w:val="22"/>
          <w:szCs w:val="22"/>
          <w:lang w:eastAsia="nb-NO"/>
          <w14:ligatures w14:val="none"/>
        </w:rPr>
        <w:t>vilkår</w:t>
      </w:r>
      <w:proofErr w:type="spellEnd"/>
      <w:r w:rsidRPr="008C0942">
        <w:rPr>
          <w:rFonts w:ascii="Arial" w:eastAsia="Times New Roman" w:hAnsi="Arial" w:cs="Arial"/>
          <w:kern w:val="0"/>
          <w:sz w:val="22"/>
          <w:szCs w:val="22"/>
          <w:lang w:eastAsia="nb-NO"/>
          <w14:ligatures w14:val="none"/>
        </w:rPr>
        <w:t xml:space="preserve">; tortur, umenneskelig eller nedverdigende behandling". </w:t>
      </w:r>
      <w:r w:rsidRPr="008C0942">
        <w:rPr>
          <w:rFonts w:ascii="Arial" w:eastAsia="Times New Roman" w:hAnsi="Arial" w:cs="Arial"/>
          <w:kern w:val="0"/>
          <w:sz w:val="22"/>
          <w:szCs w:val="22"/>
          <w:lang w:val="en-US" w:eastAsia="nb-NO"/>
          <w14:ligatures w14:val="none"/>
        </w:rPr>
        <w:t xml:space="preserve">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av </w:t>
      </w:r>
      <w:proofErr w:type="spellStart"/>
      <w:r w:rsidRPr="008C0942">
        <w:rPr>
          <w:rFonts w:ascii="Arial" w:eastAsia="Times New Roman" w:hAnsi="Arial" w:cs="Arial"/>
          <w:i/>
          <w:iCs/>
          <w:kern w:val="0"/>
          <w:sz w:val="22"/>
          <w:szCs w:val="22"/>
          <w:lang w:val="en-US" w:eastAsia="nb-NO"/>
          <w14:ligatures w14:val="none"/>
        </w:rPr>
        <w:t>Gafgen</w:t>
      </w:r>
      <w:proofErr w:type="spellEnd"/>
      <w:r w:rsidRPr="008C0942">
        <w:rPr>
          <w:rFonts w:ascii="Arial" w:eastAsia="Times New Roman" w:hAnsi="Arial" w:cs="Arial"/>
          <w:i/>
          <w:iCs/>
          <w:kern w:val="0"/>
          <w:sz w:val="22"/>
          <w:szCs w:val="22"/>
          <w:lang w:val="en-US" w:eastAsia="nb-NO"/>
          <w14:ligatures w14:val="none"/>
        </w:rPr>
        <w:t xml:space="preserve"> v. Norway (2010) </w:t>
      </w:r>
      <w:r w:rsidRPr="008C0942">
        <w:rPr>
          <w:rFonts w:ascii="Arial" w:eastAsia="Times New Roman" w:hAnsi="Arial" w:cs="Arial"/>
          <w:kern w:val="0"/>
          <w:sz w:val="22"/>
          <w:szCs w:val="22"/>
          <w:lang w:val="en-US" w:eastAsia="nb-NO"/>
          <w14:ligatures w14:val="none"/>
        </w:rPr>
        <w:t xml:space="preserve">at "[the] court is satisfied that the </w:t>
      </w:r>
      <w:r w:rsidRPr="008C0942">
        <w:rPr>
          <w:rFonts w:ascii="Arial" w:eastAsia="Times New Roman" w:hAnsi="Arial" w:cs="Arial"/>
          <w:i/>
          <w:iCs/>
          <w:kern w:val="0"/>
          <w:sz w:val="22"/>
          <w:szCs w:val="22"/>
          <w:lang w:val="en-US" w:eastAsia="nb-NO"/>
          <w14:ligatures w14:val="none"/>
        </w:rPr>
        <w:t xml:space="preserve">real and immediate </w:t>
      </w:r>
      <w:r w:rsidRPr="008C0942">
        <w:rPr>
          <w:rFonts w:ascii="Arial" w:eastAsia="Times New Roman" w:hAnsi="Arial" w:cs="Arial"/>
          <w:kern w:val="0"/>
          <w:sz w:val="22"/>
          <w:szCs w:val="22"/>
          <w:lang w:val="en-US" w:eastAsia="nb-NO"/>
          <w14:ligatures w14:val="none"/>
        </w:rPr>
        <w:t xml:space="preserve">threats against the applicant for the purpose of extracting information from him attained the </w:t>
      </w:r>
      <w:r w:rsidRPr="008C0942">
        <w:rPr>
          <w:rFonts w:ascii="Arial" w:eastAsia="Times New Roman" w:hAnsi="Arial" w:cs="Arial"/>
          <w:i/>
          <w:iCs/>
          <w:kern w:val="0"/>
          <w:sz w:val="22"/>
          <w:szCs w:val="22"/>
          <w:lang w:val="en-US" w:eastAsia="nb-NO"/>
          <w14:ligatures w14:val="none"/>
        </w:rPr>
        <w:t xml:space="preserve">minimum level of severity </w:t>
      </w:r>
      <w:r w:rsidRPr="008C0942">
        <w:rPr>
          <w:rFonts w:ascii="Arial" w:eastAsia="Times New Roman" w:hAnsi="Arial" w:cs="Arial"/>
          <w:kern w:val="0"/>
          <w:sz w:val="22"/>
          <w:szCs w:val="22"/>
          <w:lang w:val="en-US" w:eastAsia="nb-NO"/>
          <w14:ligatures w14:val="none"/>
        </w:rPr>
        <w:t xml:space="preserve">to bring the impugned conduct within the scope of Article 3.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i/>
          <w:iCs/>
          <w:kern w:val="0"/>
          <w:sz w:val="22"/>
          <w:szCs w:val="22"/>
          <w:lang w:val="en-US" w:eastAsia="nb-NO"/>
          <w14:ligatures w14:val="none"/>
        </w:rPr>
        <w:t>Opuz</w:t>
      </w:r>
      <w:proofErr w:type="spellEnd"/>
      <w:r w:rsidRPr="008C0942">
        <w:rPr>
          <w:rFonts w:ascii="Arial" w:eastAsia="Times New Roman" w:hAnsi="Arial" w:cs="Arial"/>
          <w:i/>
          <w:iCs/>
          <w:kern w:val="0"/>
          <w:sz w:val="22"/>
          <w:szCs w:val="22"/>
          <w:lang w:val="en-US" w:eastAsia="nb-NO"/>
          <w14:ligatures w14:val="none"/>
        </w:rPr>
        <w:t xml:space="preserve"> v. Turkey (2002) </w:t>
      </w:r>
      <w:r w:rsidRPr="008C0942">
        <w:rPr>
          <w:rFonts w:ascii="Arial" w:eastAsia="Times New Roman" w:hAnsi="Arial" w:cs="Arial"/>
          <w:kern w:val="0"/>
          <w:sz w:val="22"/>
          <w:szCs w:val="22"/>
          <w:lang w:val="en-US" w:eastAsia="nb-NO"/>
          <w14:ligatures w14:val="none"/>
        </w:rPr>
        <w:t xml:space="preserve">at "as regards the question whether the State could be held responsible, under Article 3, for the </w:t>
      </w:r>
      <w:r w:rsidRPr="008C0942">
        <w:rPr>
          <w:rFonts w:ascii="Arial" w:eastAsia="Times New Roman" w:hAnsi="Arial" w:cs="Arial"/>
          <w:i/>
          <w:iCs/>
          <w:kern w:val="0"/>
          <w:sz w:val="22"/>
          <w:szCs w:val="22"/>
          <w:lang w:val="en-US" w:eastAsia="nb-NO"/>
          <w14:ligatures w14:val="none"/>
        </w:rPr>
        <w:t>ill-</w:t>
      </w:r>
      <w:r w:rsidRPr="008C0942">
        <w:rPr>
          <w:rFonts w:ascii="Arial" w:eastAsia="Times New Roman" w:hAnsi="Arial" w:cs="Arial"/>
          <w:i/>
          <w:iCs/>
          <w:kern w:val="0"/>
          <w:sz w:val="22"/>
          <w:szCs w:val="22"/>
          <w:lang w:val="en-US" w:eastAsia="nb-NO"/>
          <w14:ligatures w14:val="none"/>
        </w:rPr>
        <w:br/>
        <w:t xml:space="preserve">treatment </w:t>
      </w:r>
      <w:r w:rsidRPr="008C0942">
        <w:rPr>
          <w:rFonts w:ascii="Arial" w:eastAsia="Times New Roman" w:hAnsi="Arial" w:cs="Arial"/>
          <w:kern w:val="0"/>
          <w:sz w:val="22"/>
          <w:szCs w:val="22"/>
          <w:lang w:val="en-US" w:eastAsia="nb-NO"/>
          <w14:ligatures w14:val="none"/>
        </w:rPr>
        <w:t xml:space="preserve">inflicted on persons by non-state actors". </w:t>
      </w:r>
      <w:r w:rsidRPr="008C0942">
        <w:rPr>
          <w:rFonts w:ascii="Arial" w:eastAsia="Times New Roman" w:hAnsi="Arial" w:cs="Arial"/>
          <w:kern w:val="0"/>
          <w:sz w:val="22"/>
          <w:szCs w:val="22"/>
          <w:lang w:eastAsia="nb-NO"/>
          <w14:ligatures w14:val="none"/>
        </w:rPr>
        <w:t xml:space="preserve">Ettersom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anses som absolutt i forhold til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og TP-1 artikkel 1, foreligger det mye mindre spillerom for staten </w:t>
      </w:r>
      <w:proofErr w:type="spellStart"/>
      <w:r w:rsidRPr="008C0942">
        <w:rPr>
          <w:rFonts w:ascii="Arial" w:eastAsia="Times New Roman" w:hAnsi="Arial" w:cs="Arial"/>
          <w:kern w:val="0"/>
          <w:sz w:val="22"/>
          <w:szCs w:val="22"/>
          <w:lang w:eastAsia="nb-NO"/>
          <w14:ligatures w14:val="none"/>
        </w:rPr>
        <w:t>når</w:t>
      </w:r>
      <w:proofErr w:type="spellEnd"/>
      <w:r w:rsidRPr="008C0942">
        <w:rPr>
          <w:rFonts w:ascii="Arial" w:eastAsia="Times New Roman" w:hAnsi="Arial" w:cs="Arial"/>
          <w:kern w:val="0"/>
          <w:sz w:val="22"/>
          <w:szCs w:val="22"/>
          <w:lang w:eastAsia="nb-NO"/>
          <w14:ligatures w14:val="none"/>
        </w:rPr>
        <w:t xml:space="preserve"> det kommer til utførelsen av de tre ovennevnte alternative </w:t>
      </w:r>
      <w:proofErr w:type="spellStart"/>
      <w:r w:rsidRPr="008C0942">
        <w:rPr>
          <w:rFonts w:ascii="Arial" w:eastAsia="Times New Roman" w:hAnsi="Arial" w:cs="Arial"/>
          <w:kern w:val="0"/>
          <w:sz w:val="22"/>
          <w:szCs w:val="22"/>
          <w:lang w:eastAsia="nb-NO"/>
          <w14:ligatures w14:val="none"/>
        </w:rPr>
        <w:t>vilkårene</w:t>
      </w:r>
      <w:proofErr w:type="spellEnd"/>
      <w:r w:rsidRPr="008C0942">
        <w:rPr>
          <w:rFonts w:ascii="Arial" w:eastAsia="Times New Roman" w:hAnsi="Arial" w:cs="Arial"/>
          <w:kern w:val="0"/>
          <w:sz w:val="22"/>
          <w:szCs w:val="22"/>
          <w:lang w:eastAsia="nb-NO"/>
          <w14:ligatures w14:val="none"/>
        </w:rPr>
        <w:t xml:space="preserve">. Det er ikke noen uttrykkelig forholdsmessighetsvurdering som kommer uttrykkelig som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men den er innfortolket av den grunn at det skal vesentlig mye til for at det skal bli anvendt. </w:t>
      </w:r>
    </w:p>
    <w:p w14:paraId="69368885"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2.2.1. </w:t>
      </w:r>
      <w:proofErr w:type="spellStart"/>
      <w:r w:rsidRPr="008C0942">
        <w:rPr>
          <w:rFonts w:ascii="Arial" w:eastAsia="Times New Roman" w:hAnsi="Arial" w:cs="Arial"/>
          <w:i/>
          <w:iCs/>
          <w:kern w:val="0"/>
          <w:sz w:val="22"/>
          <w:szCs w:val="22"/>
          <w:lang w:eastAsia="nb-NO"/>
          <w14:ligatures w14:val="none"/>
        </w:rPr>
        <w:t>Gafgen</w:t>
      </w:r>
      <w:proofErr w:type="spellEnd"/>
      <w:r w:rsidRPr="008C0942">
        <w:rPr>
          <w:rFonts w:ascii="Arial" w:eastAsia="Times New Roman" w:hAnsi="Arial" w:cs="Arial"/>
          <w:i/>
          <w:iCs/>
          <w:kern w:val="0"/>
          <w:sz w:val="22"/>
          <w:szCs w:val="22"/>
          <w:lang w:eastAsia="nb-NO"/>
          <w14:ligatures w14:val="none"/>
        </w:rPr>
        <w:t xml:space="preserve"> v. Germany (2005) </w:t>
      </w:r>
    </w:p>
    <w:p w14:paraId="6C205611"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En illustrasjon av forholdsmessighetsvurdering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kommer frem i saken </w:t>
      </w:r>
      <w:proofErr w:type="spellStart"/>
      <w:r w:rsidRPr="008C0942">
        <w:rPr>
          <w:rFonts w:ascii="Arial" w:eastAsia="Times New Roman" w:hAnsi="Arial" w:cs="Arial"/>
          <w:i/>
          <w:iCs/>
          <w:kern w:val="0"/>
          <w:sz w:val="22"/>
          <w:szCs w:val="22"/>
          <w:lang w:eastAsia="nb-NO"/>
          <w14:ligatures w14:val="none"/>
        </w:rPr>
        <w:t>Gafgen</w:t>
      </w:r>
      <w:proofErr w:type="spellEnd"/>
      <w:r w:rsidRPr="008C0942">
        <w:rPr>
          <w:rFonts w:ascii="Arial" w:eastAsia="Times New Roman" w:hAnsi="Arial" w:cs="Arial"/>
          <w:i/>
          <w:iCs/>
          <w:kern w:val="0"/>
          <w:sz w:val="22"/>
          <w:szCs w:val="22"/>
          <w:lang w:eastAsia="nb-NO"/>
          <w14:ligatures w14:val="none"/>
        </w:rPr>
        <w:t xml:space="preserve"> v. Germany (2005). </w:t>
      </w:r>
      <w:r w:rsidRPr="008C0942">
        <w:rPr>
          <w:rFonts w:ascii="Arial" w:eastAsia="Times New Roman" w:hAnsi="Arial" w:cs="Arial"/>
          <w:kern w:val="0"/>
          <w:sz w:val="22"/>
          <w:szCs w:val="22"/>
          <w:lang w:eastAsia="nb-NO"/>
          <w14:ligatures w14:val="none"/>
        </w:rPr>
        <w:t xml:space="preserve">Saken handlet om en tysk statsborger som hadde kidnappet en 11 </w:t>
      </w:r>
      <w:proofErr w:type="spellStart"/>
      <w:r w:rsidRPr="008C0942">
        <w:rPr>
          <w:rFonts w:ascii="Arial" w:eastAsia="Times New Roman" w:hAnsi="Arial" w:cs="Arial"/>
          <w:kern w:val="0"/>
          <w:sz w:val="22"/>
          <w:szCs w:val="22"/>
          <w:lang w:eastAsia="nb-NO"/>
          <w14:ligatures w14:val="none"/>
        </w:rPr>
        <w:t>år</w:t>
      </w:r>
      <w:proofErr w:type="spellEnd"/>
      <w:r w:rsidRPr="008C0942">
        <w:rPr>
          <w:rFonts w:ascii="Arial" w:eastAsia="Times New Roman" w:hAnsi="Arial" w:cs="Arial"/>
          <w:kern w:val="0"/>
          <w:sz w:val="22"/>
          <w:szCs w:val="22"/>
          <w:lang w:eastAsia="nb-NO"/>
          <w14:ligatures w14:val="none"/>
        </w:rPr>
        <w:t xml:space="preserve"> gammel gutt. Han hadde kvelt og drept gutten, og deretter hevet liket in en innsjø. Han kontaktet dermed foreldrene, hvor han fremmet et krav til 1 million euro. Da han kom til jernbanestasjonen for å møte foreldrene, ble han arrestert. Nøkkelmomentene i faktum er avhørsmetoden myndighetene tok i bruk. Politiet trodde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dette tidspunktet at </w:t>
      </w:r>
      <w:proofErr w:type="spellStart"/>
      <w:r w:rsidRPr="008C0942">
        <w:rPr>
          <w:rFonts w:ascii="Arial" w:eastAsia="Times New Roman" w:hAnsi="Arial" w:cs="Arial"/>
          <w:kern w:val="0"/>
          <w:sz w:val="22"/>
          <w:szCs w:val="22"/>
          <w:lang w:eastAsia="nb-NO"/>
          <w14:ligatures w14:val="none"/>
        </w:rPr>
        <w:t>banret</w:t>
      </w:r>
      <w:proofErr w:type="spellEnd"/>
      <w:r w:rsidRPr="008C0942">
        <w:rPr>
          <w:rFonts w:ascii="Arial" w:eastAsia="Times New Roman" w:hAnsi="Arial" w:cs="Arial"/>
          <w:kern w:val="0"/>
          <w:sz w:val="22"/>
          <w:szCs w:val="22"/>
          <w:lang w:eastAsia="nb-NO"/>
          <w14:ligatures w14:val="none"/>
        </w:rPr>
        <w:t xml:space="preserve"> var i live og mente denne trusselen var nødvendig ut </w:t>
      </w:r>
      <w:proofErr w:type="gramStart"/>
      <w:r w:rsidRPr="008C0942">
        <w:rPr>
          <w:rFonts w:ascii="Arial" w:eastAsia="Times New Roman" w:hAnsi="Arial" w:cs="Arial"/>
          <w:kern w:val="0"/>
          <w:sz w:val="22"/>
          <w:szCs w:val="22"/>
          <w:lang w:eastAsia="nb-NO"/>
          <w14:ligatures w14:val="none"/>
        </w:rPr>
        <w:t>i fra</w:t>
      </w:r>
      <w:proofErr w:type="gramEnd"/>
      <w:r w:rsidRPr="008C0942">
        <w:rPr>
          <w:rFonts w:ascii="Arial" w:eastAsia="Times New Roman" w:hAnsi="Arial" w:cs="Arial"/>
          <w:kern w:val="0"/>
          <w:sz w:val="22"/>
          <w:szCs w:val="22"/>
          <w:lang w:eastAsia="nb-NO"/>
          <w14:ligatures w14:val="none"/>
        </w:rPr>
        <w:t xml:space="preserve"> en vurdering om at </w:t>
      </w:r>
      <w:proofErr w:type="spellStart"/>
      <w:r w:rsidRPr="008C0942">
        <w:rPr>
          <w:rFonts w:ascii="Arial" w:eastAsia="Times New Roman" w:hAnsi="Arial" w:cs="Arial"/>
          <w:kern w:val="0"/>
          <w:sz w:val="22"/>
          <w:szCs w:val="22"/>
          <w:lang w:eastAsia="nb-NO"/>
          <w14:ligatures w14:val="none"/>
        </w:rPr>
        <w:t>at</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Js</w:t>
      </w:r>
      <w:proofErr w:type="spellEnd"/>
      <w:r w:rsidRPr="008C0942">
        <w:rPr>
          <w:rFonts w:ascii="Arial" w:eastAsia="Times New Roman" w:hAnsi="Arial" w:cs="Arial"/>
          <w:kern w:val="0"/>
          <w:sz w:val="22"/>
          <w:szCs w:val="22"/>
          <w:lang w:eastAsia="nb-NO"/>
          <w14:ligatures w14:val="none"/>
        </w:rPr>
        <w:t xml:space="preserve"> liv var i fare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grunn av kulde og mangel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mat. Det ble dermed </w:t>
      </w:r>
      <w:proofErr w:type="spellStart"/>
      <w:r w:rsidRPr="008C0942">
        <w:rPr>
          <w:rFonts w:ascii="Arial" w:eastAsia="Times New Roman" w:hAnsi="Arial" w:cs="Arial"/>
          <w:kern w:val="0"/>
          <w:sz w:val="22"/>
          <w:szCs w:val="22"/>
          <w:lang w:eastAsia="nb-NO"/>
          <w14:ligatures w14:val="none"/>
        </w:rPr>
        <w:t>pågått</w:t>
      </w:r>
      <w:proofErr w:type="spellEnd"/>
      <w:r w:rsidRPr="008C0942">
        <w:rPr>
          <w:rFonts w:ascii="Arial" w:eastAsia="Times New Roman" w:hAnsi="Arial" w:cs="Arial"/>
          <w:kern w:val="0"/>
          <w:sz w:val="22"/>
          <w:szCs w:val="22"/>
          <w:lang w:eastAsia="nb-NO"/>
          <w14:ligatures w14:val="none"/>
        </w:rPr>
        <w:t xml:space="preserve"> avhørsmetodikker som satte </w:t>
      </w:r>
      <w:proofErr w:type="spellStart"/>
      <w:r w:rsidRPr="008C0942">
        <w:rPr>
          <w:rFonts w:ascii="Arial" w:eastAsia="Times New Roman" w:hAnsi="Arial" w:cs="Arial"/>
          <w:kern w:val="0"/>
          <w:sz w:val="22"/>
          <w:szCs w:val="22"/>
          <w:lang w:eastAsia="nb-NO"/>
          <w14:ligatures w14:val="none"/>
        </w:rPr>
        <w:t>vilkårene</w:t>
      </w:r>
      <w:proofErr w:type="spellEnd"/>
      <w:r w:rsidRPr="008C0942">
        <w:rPr>
          <w:rFonts w:ascii="Arial" w:eastAsia="Times New Roman" w:hAnsi="Arial" w:cs="Arial"/>
          <w:kern w:val="0"/>
          <w:sz w:val="22"/>
          <w:szCs w:val="22"/>
          <w:lang w:eastAsia="nb-NO"/>
          <w14:ligatures w14:val="none"/>
        </w:rPr>
        <w:t xml:space="preserve"> "tortur", "umenneskelig" og nedverdigende"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spissen.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gjorde det klart at </w:t>
      </w:r>
      <w:r w:rsidRPr="008C0942">
        <w:rPr>
          <w:rFonts w:ascii="Arial" w:eastAsia="Times New Roman" w:hAnsi="Arial" w:cs="Arial"/>
          <w:kern w:val="0"/>
          <w:sz w:val="22"/>
          <w:szCs w:val="22"/>
          <w:lang w:eastAsia="nb-NO"/>
          <w14:ligatures w14:val="none"/>
        </w:rPr>
        <w:lastRenderedPageBreak/>
        <w:t xml:space="preserve">trusler og mental tortur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innfalt under konvensjonens </w:t>
      </w:r>
      <w:proofErr w:type="spellStart"/>
      <w:r w:rsidRPr="008C0942">
        <w:rPr>
          <w:rFonts w:ascii="Arial" w:eastAsia="Times New Roman" w:hAnsi="Arial" w:cs="Arial"/>
          <w:kern w:val="0"/>
          <w:sz w:val="22"/>
          <w:szCs w:val="22"/>
          <w:lang w:eastAsia="nb-NO"/>
          <w14:ligatures w14:val="none"/>
        </w:rPr>
        <w:t>anvendelsesområdet</w:t>
      </w:r>
      <w:proofErr w:type="spellEnd"/>
      <w:r w:rsidRPr="008C0942">
        <w:rPr>
          <w:rFonts w:ascii="Arial" w:eastAsia="Times New Roman" w:hAnsi="Arial" w:cs="Arial"/>
          <w:kern w:val="0"/>
          <w:sz w:val="22"/>
          <w:szCs w:val="22"/>
          <w:lang w:eastAsia="nb-NO"/>
          <w14:ligatures w14:val="none"/>
        </w:rPr>
        <w:t xml:space="preserve">. Det interessante aspektet er at politiet fikk en </w:t>
      </w:r>
      <w:proofErr w:type="spellStart"/>
      <w:r w:rsidRPr="008C0942">
        <w:rPr>
          <w:rFonts w:ascii="Arial" w:eastAsia="Times New Roman" w:hAnsi="Arial" w:cs="Arial"/>
          <w:kern w:val="0"/>
          <w:sz w:val="22"/>
          <w:szCs w:val="22"/>
          <w:lang w:eastAsia="nb-NO"/>
          <w14:ligatures w14:val="none"/>
        </w:rPr>
        <w:t>tilståelse</w:t>
      </w:r>
      <w:proofErr w:type="spellEnd"/>
      <w:r w:rsidRPr="008C0942">
        <w:rPr>
          <w:rFonts w:ascii="Arial" w:eastAsia="Times New Roman" w:hAnsi="Arial" w:cs="Arial"/>
          <w:kern w:val="0"/>
          <w:sz w:val="22"/>
          <w:szCs w:val="22"/>
          <w:lang w:eastAsia="nb-NO"/>
          <w14:ligatures w14:val="none"/>
        </w:rPr>
        <w:t xml:space="preserve"> av kidnapperen, hvor han fortalte at liket var kastet i en innsjø. Da politiet fant liket, fant de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dekkspor og andre bevismaterialer i </w:t>
      </w:r>
      <w:proofErr w:type="spellStart"/>
      <w:r w:rsidRPr="008C0942">
        <w:rPr>
          <w:rFonts w:ascii="Arial" w:eastAsia="Times New Roman" w:hAnsi="Arial" w:cs="Arial"/>
          <w:kern w:val="0"/>
          <w:sz w:val="22"/>
          <w:szCs w:val="22"/>
          <w:lang w:eastAsia="nb-NO"/>
          <w14:ligatures w14:val="none"/>
        </w:rPr>
        <w:t>området</w:t>
      </w:r>
      <w:proofErr w:type="spellEnd"/>
      <w:r w:rsidRPr="008C0942">
        <w:rPr>
          <w:rFonts w:ascii="Arial" w:eastAsia="Times New Roman" w:hAnsi="Arial" w:cs="Arial"/>
          <w:kern w:val="0"/>
          <w:sz w:val="22"/>
          <w:szCs w:val="22"/>
          <w:lang w:eastAsia="nb-NO"/>
          <w14:ligatures w14:val="none"/>
        </w:rPr>
        <w:t xml:space="preserve">. Problemet var at domstolen avviste </w:t>
      </w:r>
      <w:proofErr w:type="spellStart"/>
      <w:r w:rsidRPr="008C0942">
        <w:rPr>
          <w:rFonts w:ascii="Arial" w:eastAsia="Times New Roman" w:hAnsi="Arial" w:cs="Arial"/>
          <w:kern w:val="0"/>
          <w:sz w:val="22"/>
          <w:szCs w:val="22"/>
          <w:lang w:eastAsia="nb-NO"/>
          <w14:ligatures w14:val="none"/>
        </w:rPr>
        <w:t>tilståelsen</w:t>
      </w:r>
      <w:proofErr w:type="spellEnd"/>
      <w:r w:rsidRPr="008C0942">
        <w:rPr>
          <w:rFonts w:ascii="Arial" w:eastAsia="Times New Roman" w:hAnsi="Arial" w:cs="Arial"/>
          <w:kern w:val="0"/>
          <w:sz w:val="22"/>
          <w:szCs w:val="22"/>
          <w:lang w:eastAsia="nb-NO"/>
          <w14:ligatures w14:val="none"/>
        </w:rPr>
        <w:t xml:space="preserve"> til kidnapperen og kunne ikke bli brukt som bevismateriale. </w:t>
      </w:r>
    </w:p>
    <w:p w14:paraId="4CE56811"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denne saken kommer samfunnsinteresser opp mot individets interesser frem.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viste så til de generelle prinsippene bak artikkel 3 og trakk blant annet frem at konvensjonen ikke hjemlet inngrep i eller derogasjon fra bestemmelsen, selv ikke i ekstraordinære tilfelle. Videre bemerket Domstolen at mishandling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være av en viss intensitet for å falle inn under bestemmelsens </w:t>
      </w:r>
      <w:proofErr w:type="spellStart"/>
      <w:r w:rsidRPr="008C0942">
        <w:rPr>
          <w:rFonts w:ascii="Arial" w:eastAsia="Times New Roman" w:hAnsi="Arial" w:cs="Arial"/>
          <w:kern w:val="0"/>
          <w:sz w:val="22"/>
          <w:szCs w:val="22"/>
          <w:lang w:eastAsia="nb-NO"/>
          <w14:ligatures w14:val="none"/>
        </w:rPr>
        <w:t>anvendelsesområde</w:t>
      </w:r>
      <w:proofErr w:type="spellEnd"/>
      <w:r w:rsidRPr="008C0942">
        <w:rPr>
          <w:rFonts w:ascii="Arial" w:eastAsia="Times New Roman" w:hAnsi="Arial" w:cs="Arial"/>
          <w:kern w:val="0"/>
          <w:sz w:val="22"/>
          <w:szCs w:val="22"/>
          <w:lang w:eastAsia="nb-NO"/>
          <w14:ligatures w14:val="none"/>
        </w:rPr>
        <w:t xml:space="preserve">. Dette ville bero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 enkelte forhold i den aktuelle saken, herunder mishandlingens lengde, de fysiske og psykiske effektene, konteksten og motivet bak den. Domstolen nevner dette med behandling kunne være i strid med artikkel 3, hvis de fremstod som tilstrekkelig "reelle og umiddelbare". Samfunnsinteressene her er å finne 11 </w:t>
      </w:r>
      <w:proofErr w:type="spellStart"/>
      <w:r w:rsidRPr="008C0942">
        <w:rPr>
          <w:rFonts w:ascii="Arial" w:eastAsia="Times New Roman" w:hAnsi="Arial" w:cs="Arial"/>
          <w:kern w:val="0"/>
          <w:sz w:val="22"/>
          <w:szCs w:val="22"/>
          <w:lang w:eastAsia="nb-NO"/>
          <w14:ligatures w14:val="none"/>
        </w:rPr>
        <w:t>år</w:t>
      </w:r>
      <w:proofErr w:type="spellEnd"/>
      <w:r w:rsidRPr="008C0942">
        <w:rPr>
          <w:rFonts w:ascii="Arial" w:eastAsia="Times New Roman" w:hAnsi="Arial" w:cs="Arial"/>
          <w:kern w:val="0"/>
          <w:sz w:val="22"/>
          <w:szCs w:val="22"/>
          <w:lang w:eastAsia="nb-NO"/>
          <w14:ligatures w14:val="none"/>
        </w:rPr>
        <w:t xml:space="preserve"> gammel gutten som kanskje fremdeles var i livet ved tidspunktet. Domstolen avfeide dette, og sa at vernet til artikkel 3 er så sterk at selv de ekstraordinære tilfellene ikke vil ha gyldighet. Dette ble sakens utfall og rettsvirkning av forholdsmessighetskontrollen, hvor </w:t>
      </w:r>
      <w:proofErr w:type="spellStart"/>
      <w:r w:rsidRPr="008C0942">
        <w:rPr>
          <w:rFonts w:ascii="Arial" w:eastAsia="Times New Roman" w:hAnsi="Arial" w:cs="Arial"/>
          <w:kern w:val="0"/>
          <w:sz w:val="22"/>
          <w:szCs w:val="22"/>
          <w:lang w:eastAsia="nb-NO"/>
          <w14:ligatures w14:val="none"/>
        </w:rPr>
        <w:t>tilståelsen</w:t>
      </w:r>
      <w:proofErr w:type="spellEnd"/>
      <w:r w:rsidRPr="008C0942">
        <w:rPr>
          <w:rFonts w:ascii="Arial" w:eastAsia="Times New Roman" w:hAnsi="Arial" w:cs="Arial"/>
          <w:kern w:val="0"/>
          <w:sz w:val="22"/>
          <w:szCs w:val="22"/>
          <w:lang w:eastAsia="nb-NO"/>
          <w14:ligatures w14:val="none"/>
        </w:rPr>
        <w:t xml:space="preserve"> ikke kunne bli brukes som bevis i retten. Det understrekes at sakens utfall endte i </w:t>
      </w:r>
      <w:proofErr w:type="spellStart"/>
      <w:r w:rsidRPr="008C0942">
        <w:rPr>
          <w:rFonts w:ascii="Arial" w:eastAsia="Times New Roman" w:hAnsi="Arial" w:cs="Arial"/>
          <w:kern w:val="0"/>
          <w:sz w:val="22"/>
          <w:szCs w:val="22"/>
          <w:lang w:eastAsia="nb-NO"/>
          <w14:ligatures w14:val="none"/>
        </w:rPr>
        <w:t>dømmelse</w:t>
      </w:r>
      <w:proofErr w:type="spellEnd"/>
      <w:r w:rsidRPr="008C0942">
        <w:rPr>
          <w:rFonts w:ascii="Arial" w:eastAsia="Times New Roman" w:hAnsi="Arial" w:cs="Arial"/>
          <w:kern w:val="0"/>
          <w:sz w:val="22"/>
          <w:szCs w:val="22"/>
          <w:lang w:eastAsia="nb-NO"/>
          <w14:ligatures w14:val="none"/>
        </w:rPr>
        <w:t>, da andre bevismateriale kunne bli brukt og at han tilstod saken i etterkant</w:t>
      </w:r>
      <w:commentRangeStart w:id="28"/>
      <w:r w:rsidRPr="008C0942">
        <w:rPr>
          <w:rFonts w:ascii="Arial" w:eastAsia="Times New Roman" w:hAnsi="Arial" w:cs="Arial"/>
          <w:kern w:val="0"/>
          <w:sz w:val="22"/>
          <w:szCs w:val="22"/>
          <w:lang w:eastAsia="nb-NO"/>
          <w14:ligatures w14:val="none"/>
        </w:rPr>
        <w:t>.</w:t>
      </w:r>
      <w:commentRangeEnd w:id="28"/>
      <w:r w:rsidR="00D80196">
        <w:rPr>
          <w:rStyle w:val="Merknadsreferanse"/>
        </w:rPr>
        <w:commentReference w:id="28"/>
      </w:r>
      <w:r w:rsidRPr="008C0942">
        <w:rPr>
          <w:rFonts w:ascii="Arial" w:eastAsia="Times New Roman" w:hAnsi="Arial" w:cs="Arial"/>
          <w:kern w:val="0"/>
          <w:sz w:val="22"/>
          <w:szCs w:val="22"/>
          <w:lang w:eastAsia="nb-NO"/>
          <w14:ligatures w14:val="none"/>
        </w:rPr>
        <w:t xml:space="preserve"> </w:t>
      </w:r>
    </w:p>
    <w:p w14:paraId="17D628B3"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val="en-US" w:eastAsia="nb-NO"/>
          <w14:ligatures w14:val="none"/>
        </w:rPr>
      </w:pPr>
      <w:r w:rsidRPr="008C0942">
        <w:rPr>
          <w:rFonts w:ascii="Arial" w:eastAsia="Times New Roman" w:hAnsi="Arial" w:cs="Arial"/>
          <w:kern w:val="0"/>
          <w:sz w:val="22"/>
          <w:szCs w:val="22"/>
          <w:lang w:val="en-US" w:eastAsia="nb-NO"/>
          <w14:ligatures w14:val="none"/>
        </w:rPr>
        <w:t xml:space="preserve">2.2.2. </w:t>
      </w:r>
      <w:r w:rsidRPr="008C0942">
        <w:rPr>
          <w:rFonts w:ascii="Arial" w:eastAsia="Times New Roman" w:hAnsi="Arial" w:cs="Arial"/>
          <w:i/>
          <w:iCs/>
          <w:kern w:val="0"/>
          <w:sz w:val="22"/>
          <w:szCs w:val="22"/>
          <w:lang w:val="en-US" w:eastAsia="nb-NO"/>
          <w14:ligatures w14:val="none"/>
        </w:rPr>
        <w:t xml:space="preserve">Chahal v. The United Kingdom (1996) </w:t>
      </w:r>
    </w:p>
    <w:p w14:paraId="0DE40A4F"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En annen illustrasjon kan være </w:t>
      </w:r>
      <w:proofErr w:type="spellStart"/>
      <w:r w:rsidRPr="008C0942">
        <w:rPr>
          <w:rFonts w:ascii="Arial" w:eastAsia="Times New Roman" w:hAnsi="Arial" w:cs="Arial"/>
          <w:kern w:val="0"/>
          <w:sz w:val="22"/>
          <w:szCs w:val="22"/>
          <w:lang w:eastAsia="nb-NO"/>
          <w14:ligatures w14:val="none"/>
        </w:rPr>
        <w:t>Chalal</w:t>
      </w:r>
      <w:proofErr w:type="spellEnd"/>
      <w:r w:rsidRPr="008C0942">
        <w:rPr>
          <w:rFonts w:ascii="Arial" w:eastAsia="Times New Roman" w:hAnsi="Arial" w:cs="Arial"/>
          <w:kern w:val="0"/>
          <w:sz w:val="22"/>
          <w:szCs w:val="22"/>
          <w:lang w:eastAsia="nb-NO"/>
          <w14:ligatures w14:val="none"/>
        </w:rPr>
        <w:t xml:space="preserve"> v. The United Kingdom, som kan sette samfunnets interesser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spissen. Denne saken handlet utvisning av terrormistenkt/kriminell person som risikerer tortur i India. </w:t>
      </w:r>
      <w:proofErr w:type="spellStart"/>
      <w:r w:rsidRPr="008C0942">
        <w:rPr>
          <w:rFonts w:ascii="Arial" w:eastAsia="Times New Roman" w:hAnsi="Arial" w:cs="Arial"/>
          <w:kern w:val="0"/>
          <w:sz w:val="22"/>
          <w:szCs w:val="22"/>
          <w:lang w:eastAsia="nb-NO"/>
          <w14:ligatures w14:val="none"/>
        </w:rPr>
        <w:t>Chahal</w:t>
      </w:r>
      <w:proofErr w:type="spellEnd"/>
      <w:r w:rsidRPr="008C0942">
        <w:rPr>
          <w:rFonts w:ascii="Arial" w:eastAsia="Times New Roman" w:hAnsi="Arial" w:cs="Arial"/>
          <w:kern w:val="0"/>
          <w:sz w:val="22"/>
          <w:szCs w:val="22"/>
          <w:lang w:eastAsia="nb-NO"/>
          <w14:ligatures w14:val="none"/>
        </w:rPr>
        <w:t xml:space="preserve"> var en </w:t>
      </w:r>
      <w:proofErr w:type="spellStart"/>
      <w:r w:rsidRPr="008C0942">
        <w:rPr>
          <w:rFonts w:ascii="Arial" w:eastAsia="Times New Roman" w:hAnsi="Arial" w:cs="Arial"/>
          <w:kern w:val="0"/>
          <w:sz w:val="22"/>
          <w:szCs w:val="22"/>
          <w:lang w:eastAsia="nb-NO"/>
          <w14:ligatures w14:val="none"/>
        </w:rPr>
        <w:t>sikth</w:t>
      </w:r>
      <w:proofErr w:type="spellEnd"/>
      <w:r w:rsidRPr="008C0942">
        <w:rPr>
          <w:rFonts w:ascii="Arial" w:eastAsia="Times New Roman" w:hAnsi="Arial" w:cs="Arial"/>
          <w:kern w:val="0"/>
          <w:sz w:val="22"/>
          <w:szCs w:val="22"/>
          <w:lang w:eastAsia="nb-NO"/>
          <w14:ligatures w14:val="none"/>
        </w:rPr>
        <w:t xml:space="preserve">, politisk aktiv og et høyt profilert medlem i </w:t>
      </w:r>
      <w:proofErr w:type="spellStart"/>
      <w:r w:rsidRPr="008C0942">
        <w:rPr>
          <w:rFonts w:ascii="Arial" w:eastAsia="Times New Roman" w:hAnsi="Arial" w:cs="Arial"/>
          <w:kern w:val="0"/>
          <w:sz w:val="22"/>
          <w:szCs w:val="22"/>
          <w:lang w:eastAsia="nb-NO"/>
          <w14:ligatures w14:val="none"/>
        </w:rPr>
        <w:t>sikth</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safunnet</w:t>
      </w:r>
      <w:proofErr w:type="spellEnd"/>
      <w:r w:rsidRPr="008C0942">
        <w:rPr>
          <w:rFonts w:ascii="Arial" w:eastAsia="Times New Roman" w:hAnsi="Arial" w:cs="Arial"/>
          <w:kern w:val="0"/>
          <w:sz w:val="22"/>
          <w:szCs w:val="22"/>
          <w:lang w:eastAsia="nb-NO"/>
          <w14:ligatures w14:val="none"/>
        </w:rPr>
        <w:t xml:space="preserve"> i Storbritannia. Da han var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ferie i India i 1984 ble han anholdt av politiet i Punjabi. Her ble han anhold i 21 dager og utsatt for overgrep. Dette </w:t>
      </w:r>
      <w:proofErr w:type="spellStart"/>
      <w:r w:rsidRPr="008C0942">
        <w:rPr>
          <w:rFonts w:ascii="Arial" w:eastAsia="Times New Roman" w:hAnsi="Arial" w:cs="Arial"/>
          <w:kern w:val="0"/>
          <w:sz w:val="22"/>
          <w:szCs w:val="22"/>
          <w:lang w:eastAsia="nb-NO"/>
          <w14:ligatures w14:val="none"/>
        </w:rPr>
        <w:t>innebærte</w:t>
      </w:r>
      <w:proofErr w:type="spellEnd"/>
      <w:r w:rsidRPr="008C0942">
        <w:rPr>
          <w:rFonts w:ascii="Arial" w:eastAsia="Times New Roman" w:hAnsi="Arial" w:cs="Arial"/>
          <w:kern w:val="0"/>
          <w:sz w:val="22"/>
          <w:szCs w:val="22"/>
          <w:lang w:eastAsia="nb-NO"/>
          <w14:ligatures w14:val="none"/>
        </w:rPr>
        <w:t xml:space="preserve"> å bli </w:t>
      </w:r>
      <w:proofErr w:type="spellStart"/>
      <w:r w:rsidRPr="008C0942">
        <w:rPr>
          <w:rFonts w:ascii="Arial" w:eastAsia="Times New Roman" w:hAnsi="Arial" w:cs="Arial"/>
          <w:kern w:val="0"/>
          <w:sz w:val="22"/>
          <w:szCs w:val="22"/>
          <w:lang w:eastAsia="nb-NO"/>
          <w14:ligatures w14:val="none"/>
        </w:rPr>
        <w:t>slått</w:t>
      </w:r>
      <w:proofErr w:type="spellEnd"/>
      <w:r w:rsidRPr="008C0942">
        <w:rPr>
          <w:rFonts w:ascii="Arial" w:eastAsia="Times New Roman" w:hAnsi="Arial" w:cs="Arial"/>
          <w:kern w:val="0"/>
          <w:sz w:val="22"/>
          <w:szCs w:val="22"/>
          <w:lang w:eastAsia="nb-NO"/>
          <w14:ligatures w14:val="none"/>
        </w:rPr>
        <w:t xml:space="preserve"> bevisstløs, utsatt for elektrisk støt og en "liksom-henrettelse". Han ble dermed løslatt og reiste tilbake til Storbritannia. Han ble dermed mistenkt for å ha deltatt i planleggingen av et attentatforsøk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Indias daværende statsminister. Han ble løslatt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bakgrunn av bevismangel. Ett </w:t>
      </w:r>
      <w:proofErr w:type="spellStart"/>
      <w:r w:rsidRPr="008C0942">
        <w:rPr>
          <w:rFonts w:ascii="Arial" w:eastAsia="Times New Roman" w:hAnsi="Arial" w:cs="Arial"/>
          <w:kern w:val="0"/>
          <w:sz w:val="22"/>
          <w:szCs w:val="22"/>
          <w:lang w:eastAsia="nb-NO"/>
          <w14:ligatures w14:val="none"/>
        </w:rPr>
        <w:t>år</w:t>
      </w:r>
      <w:proofErr w:type="spellEnd"/>
      <w:r w:rsidRPr="008C0942">
        <w:rPr>
          <w:rFonts w:ascii="Arial" w:eastAsia="Times New Roman" w:hAnsi="Arial" w:cs="Arial"/>
          <w:kern w:val="0"/>
          <w:sz w:val="22"/>
          <w:szCs w:val="22"/>
          <w:lang w:eastAsia="nb-NO"/>
          <w14:ligatures w14:val="none"/>
        </w:rPr>
        <w:t xml:space="preserve"> senere ble han anholdt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nytt, mistenkt for å ha deltatt i planleggingen av drap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moderate sikher i Storbritannia. Noen </w:t>
      </w:r>
      <w:proofErr w:type="spellStart"/>
      <w:r w:rsidRPr="008C0942">
        <w:rPr>
          <w:rFonts w:ascii="Arial" w:eastAsia="Times New Roman" w:hAnsi="Arial" w:cs="Arial"/>
          <w:kern w:val="0"/>
          <w:sz w:val="22"/>
          <w:szCs w:val="22"/>
          <w:lang w:eastAsia="nb-NO"/>
          <w14:ligatures w14:val="none"/>
        </w:rPr>
        <w:t>år</w:t>
      </w:r>
      <w:proofErr w:type="spellEnd"/>
      <w:r w:rsidRPr="008C0942">
        <w:rPr>
          <w:rFonts w:ascii="Arial" w:eastAsia="Times New Roman" w:hAnsi="Arial" w:cs="Arial"/>
          <w:kern w:val="0"/>
          <w:sz w:val="22"/>
          <w:szCs w:val="22"/>
          <w:lang w:eastAsia="nb-NO"/>
          <w14:ligatures w14:val="none"/>
        </w:rPr>
        <w:t xml:space="preserve"> etter fattet britiske myndigheter vedtak om utvisning. Kjernepunktet i forholdsmessighetsvurderingen her er at det </w:t>
      </w:r>
      <w:proofErr w:type="gramStart"/>
      <w:r w:rsidRPr="008C0942">
        <w:rPr>
          <w:rFonts w:ascii="Arial" w:eastAsia="Times New Roman" w:hAnsi="Arial" w:cs="Arial"/>
          <w:kern w:val="0"/>
          <w:sz w:val="22"/>
          <w:szCs w:val="22"/>
          <w:lang w:eastAsia="nb-NO"/>
          <w14:ligatures w14:val="none"/>
        </w:rPr>
        <w:t>fremkommer</w:t>
      </w:r>
      <w:proofErr w:type="gramEnd"/>
      <w:r w:rsidRPr="008C0942">
        <w:rPr>
          <w:rFonts w:ascii="Arial" w:eastAsia="Times New Roman" w:hAnsi="Arial" w:cs="Arial"/>
          <w:kern w:val="0"/>
          <w:sz w:val="22"/>
          <w:szCs w:val="22"/>
          <w:lang w:eastAsia="nb-NO"/>
          <w14:ligatures w14:val="none"/>
        </w:rPr>
        <w:t xml:space="preserve"> av vedtaket at klagerens tilstedeværelse i Storbritannia strider imot samfunnets interesser, nasjonal sikkerhet og den internasjonale kampen mot terrorisme. Klageren søkte asyl og anførte at han risikerte å bli utsatt for forfølgelse ved retur til India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grunn av hans politiske aktiviteter og tilknytning til sikh-bevegelser i Storbritannia. </w:t>
      </w:r>
    </w:p>
    <w:p w14:paraId="006C43C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interessante med denne saken er at Storbritannia fremhever forholdsmessighetsvurderingen ved å knesette det i samfunnsinteresser. Saken har et større </w:t>
      </w:r>
      <w:proofErr w:type="spellStart"/>
      <w:r w:rsidRPr="008C0942">
        <w:rPr>
          <w:rFonts w:ascii="Arial" w:eastAsia="Times New Roman" w:hAnsi="Arial" w:cs="Arial"/>
          <w:kern w:val="0"/>
          <w:sz w:val="22"/>
          <w:szCs w:val="22"/>
          <w:lang w:eastAsia="nb-NO"/>
          <w14:ligatures w14:val="none"/>
        </w:rPr>
        <w:t>alvorlighetsniva</w:t>
      </w:r>
      <w:proofErr w:type="spellEnd"/>
      <w:r w:rsidRPr="008C0942">
        <w:rPr>
          <w:rFonts w:ascii="Arial" w:eastAsia="Times New Roman" w:hAnsi="Arial" w:cs="Arial"/>
          <w:kern w:val="0"/>
          <w:sz w:val="22"/>
          <w:szCs w:val="22"/>
          <w:lang w:eastAsia="nb-NO"/>
          <w14:ligatures w14:val="none"/>
        </w:rPr>
        <w:t xml:space="preserve">̊ enn i ovennevnte </w:t>
      </w:r>
      <w:proofErr w:type="spellStart"/>
      <w:r w:rsidRPr="008C0942">
        <w:rPr>
          <w:rFonts w:ascii="Arial" w:eastAsia="Times New Roman" w:hAnsi="Arial" w:cs="Arial"/>
          <w:kern w:val="0"/>
          <w:sz w:val="22"/>
          <w:szCs w:val="22"/>
          <w:lang w:eastAsia="nb-NO"/>
          <w14:ligatures w14:val="none"/>
        </w:rPr>
        <w:t>Gafgen</w:t>
      </w:r>
      <w:proofErr w:type="spellEnd"/>
      <w:r w:rsidRPr="008C0942">
        <w:rPr>
          <w:rFonts w:ascii="Arial" w:eastAsia="Times New Roman" w:hAnsi="Arial" w:cs="Arial"/>
          <w:kern w:val="0"/>
          <w:sz w:val="22"/>
          <w:szCs w:val="22"/>
          <w:lang w:eastAsia="nb-NO"/>
          <w14:ligatures w14:val="none"/>
        </w:rPr>
        <w:t xml:space="preserve"> v. Germany. Domstolen uttaler at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gir uttrykk for en av de mest grunnleggende verdier i et demokratisk samfunn. Bestemmelsen setter et absolutt forbud mot tortur eller umenneskelig behandling eller straff, uavhengig av det </w:t>
      </w:r>
      <w:proofErr w:type="gramStart"/>
      <w:r w:rsidRPr="008C0942">
        <w:rPr>
          <w:rFonts w:ascii="Arial" w:eastAsia="Times New Roman" w:hAnsi="Arial" w:cs="Arial"/>
          <w:kern w:val="0"/>
          <w:sz w:val="22"/>
          <w:szCs w:val="22"/>
          <w:lang w:eastAsia="nb-NO"/>
          <w14:ligatures w14:val="none"/>
        </w:rPr>
        <w:t>potensielle</w:t>
      </w:r>
      <w:proofErr w:type="gramEnd"/>
      <w:r w:rsidRPr="008C0942">
        <w:rPr>
          <w:rFonts w:ascii="Arial" w:eastAsia="Times New Roman" w:hAnsi="Arial" w:cs="Arial"/>
          <w:kern w:val="0"/>
          <w:sz w:val="22"/>
          <w:szCs w:val="22"/>
          <w:lang w:eastAsia="nb-NO"/>
          <w14:ligatures w14:val="none"/>
        </w:rPr>
        <w:t xml:space="preserve"> offerets egne handlinger. Forbudet er absolutt i utvisningssaker som dette. Dette innebærer at staten er forpliktet til ikke å utvise personer dersom det foreligger vektige grunner til å anta at disse vil være i en reel risiko for å bli utsatt for behandling i strid med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Det understrekes at personens kriminelle aktiviteter, uansett hvor uønskete </w:t>
      </w:r>
      <w:r w:rsidRPr="008C0942">
        <w:rPr>
          <w:rFonts w:ascii="Arial" w:eastAsia="Times New Roman" w:hAnsi="Arial" w:cs="Arial"/>
          <w:kern w:val="0"/>
          <w:sz w:val="22"/>
          <w:szCs w:val="22"/>
          <w:lang w:eastAsia="nb-NO"/>
          <w14:ligatures w14:val="none"/>
        </w:rPr>
        <w:lastRenderedPageBreak/>
        <w:t xml:space="preserve">og farlige de enn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være </w:t>
      </w:r>
      <w:proofErr w:type="gramStart"/>
      <w:r w:rsidRPr="008C0942">
        <w:rPr>
          <w:rFonts w:ascii="Arial" w:eastAsia="Times New Roman" w:hAnsi="Arial" w:cs="Arial"/>
          <w:kern w:val="0"/>
          <w:sz w:val="22"/>
          <w:szCs w:val="22"/>
          <w:lang w:eastAsia="nb-NO"/>
          <w14:ligatures w14:val="none"/>
        </w:rPr>
        <w:t>(»</w:t>
      </w:r>
      <w:proofErr w:type="spellStart"/>
      <w:r w:rsidRPr="008C0942">
        <w:rPr>
          <w:rFonts w:ascii="Arial" w:eastAsia="Times New Roman" w:hAnsi="Arial" w:cs="Arial"/>
          <w:kern w:val="0"/>
          <w:sz w:val="22"/>
          <w:szCs w:val="22"/>
          <w:lang w:eastAsia="nb-NO"/>
          <w14:ligatures w14:val="none"/>
        </w:rPr>
        <w:t>however</w:t>
      </w:r>
      <w:proofErr w:type="spellEnd"/>
      <w:proofErr w:type="gram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undesirable</w:t>
      </w:r>
      <w:proofErr w:type="spellEnd"/>
      <w:r w:rsidRPr="008C0942">
        <w:rPr>
          <w:rFonts w:ascii="Arial" w:eastAsia="Times New Roman" w:hAnsi="Arial" w:cs="Arial"/>
          <w:kern w:val="0"/>
          <w:sz w:val="22"/>
          <w:szCs w:val="22"/>
          <w:lang w:eastAsia="nb-NO"/>
          <w14:ligatures w14:val="none"/>
        </w:rPr>
        <w:t xml:space="preserve"> and </w:t>
      </w:r>
      <w:proofErr w:type="spellStart"/>
      <w:r w:rsidRPr="008C0942">
        <w:rPr>
          <w:rFonts w:ascii="Arial" w:eastAsia="Times New Roman" w:hAnsi="Arial" w:cs="Arial"/>
          <w:kern w:val="0"/>
          <w:sz w:val="22"/>
          <w:szCs w:val="22"/>
          <w:lang w:eastAsia="nb-NO"/>
          <w14:ligatures w14:val="none"/>
        </w:rPr>
        <w:t>dangerous</w:t>
      </w:r>
      <w:proofErr w:type="spellEnd"/>
      <w:r w:rsidRPr="008C0942">
        <w:rPr>
          <w:rFonts w:ascii="Arial" w:eastAsia="Times New Roman" w:hAnsi="Arial" w:cs="Arial"/>
          <w:kern w:val="0"/>
          <w:sz w:val="22"/>
          <w:szCs w:val="22"/>
          <w:lang w:eastAsia="nb-NO"/>
          <w14:ligatures w14:val="none"/>
        </w:rPr>
        <w:t>»), ikke ville være et relevant hensyn i saken</w:t>
      </w:r>
      <w:commentRangeStart w:id="29"/>
      <w:r w:rsidRPr="008C0942">
        <w:rPr>
          <w:rFonts w:ascii="Arial" w:eastAsia="Times New Roman" w:hAnsi="Arial" w:cs="Arial"/>
          <w:kern w:val="0"/>
          <w:sz w:val="22"/>
          <w:szCs w:val="22"/>
          <w:lang w:eastAsia="nb-NO"/>
          <w14:ligatures w14:val="none"/>
        </w:rPr>
        <w:t xml:space="preserve">. </w:t>
      </w:r>
      <w:commentRangeEnd w:id="29"/>
      <w:r w:rsidR="00AA7DC2">
        <w:rPr>
          <w:rStyle w:val="Merknadsreferanse"/>
        </w:rPr>
        <w:commentReference w:id="29"/>
      </w:r>
    </w:p>
    <w:p w14:paraId="5471034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2.2.3. Helhetsvurdering av samfunnsinteresser </w:t>
      </w:r>
    </w:p>
    <w:p w14:paraId="0E97C0C5" w14:textId="5C1E2181"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Etter en analyse av begge utfallene over, er det nærliggende å si at forholdsmessighetskontrollen er absolutt streng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Dette har bakgrunn i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til artikkelen, og til og med i tilfeller det er </w:t>
      </w:r>
      <w:proofErr w:type="gramStart"/>
      <w:r w:rsidRPr="008C0942">
        <w:rPr>
          <w:rFonts w:ascii="Arial" w:eastAsia="Times New Roman" w:hAnsi="Arial" w:cs="Arial"/>
          <w:kern w:val="0"/>
          <w:sz w:val="22"/>
          <w:szCs w:val="22"/>
          <w:lang w:eastAsia="nb-NO"/>
          <w14:ligatures w14:val="none"/>
        </w:rPr>
        <w:t>potensielle</w:t>
      </w:r>
      <w:proofErr w:type="gramEnd"/>
      <w:r w:rsidRPr="008C0942">
        <w:rPr>
          <w:rFonts w:ascii="Arial" w:eastAsia="Times New Roman" w:hAnsi="Arial" w:cs="Arial"/>
          <w:kern w:val="0"/>
          <w:sz w:val="22"/>
          <w:szCs w:val="22"/>
          <w:lang w:eastAsia="nb-NO"/>
          <w14:ligatures w14:val="none"/>
        </w:rPr>
        <w:t xml:space="preserve"> terrorister som er til byrde for samfunnet. Videre skal en ta sikte mot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og TP-1 artikkel 1, da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har den strengeste forholdsmessighetskontrollen av de tre artiklene. </w:t>
      </w:r>
      <w:r w:rsidR="008F044C">
        <w:rPr>
          <w:rFonts w:ascii="Arial" w:eastAsia="Times New Roman" w:hAnsi="Arial" w:cs="Arial"/>
          <w:kern w:val="0"/>
          <w:sz w:val="22"/>
          <w:szCs w:val="22"/>
          <w:lang w:eastAsia="nb-NO"/>
          <w14:ligatures w14:val="none"/>
        </w:rPr>
        <w:br/>
      </w:r>
    </w:p>
    <w:p w14:paraId="5B88CE29" w14:textId="77777777" w:rsidR="008F044C" w:rsidRPr="008F044C" w:rsidRDefault="008C0942" w:rsidP="008C0942">
      <w:pPr>
        <w:spacing w:before="100" w:beforeAutospacing="1" w:after="100" w:afterAutospacing="1" w:line="276" w:lineRule="auto"/>
        <w:rPr>
          <w:rFonts w:ascii="Arial" w:eastAsia="Times New Roman" w:hAnsi="Arial" w:cs="Arial"/>
          <w:b/>
          <w:bCs/>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3. Forholdsmessighetskontroll i </w:t>
      </w:r>
      <w:proofErr w:type="spellStart"/>
      <w:r w:rsidRPr="008C0942">
        <w:rPr>
          <w:rFonts w:ascii="Arial" w:eastAsia="Times New Roman" w:hAnsi="Arial" w:cs="Arial"/>
          <w:b/>
          <w:bCs/>
          <w:kern w:val="0"/>
          <w:sz w:val="28"/>
          <w:szCs w:val="28"/>
          <w:lang w:eastAsia="nb-NO"/>
          <w14:ligatures w14:val="none"/>
        </w:rPr>
        <w:t>EMK</w:t>
      </w:r>
      <w:proofErr w:type="spellEnd"/>
      <w:r w:rsidRPr="008C0942">
        <w:rPr>
          <w:rFonts w:ascii="Arial" w:eastAsia="Times New Roman" w:hAnsi="Arial" w:cs="Arial"/>
          <w:b/>
          <w:bCs/>
          <w:kern w:val="0"/>
          <w:sz w:val="28"/>
          <w:szCs w:val="28"/>
          <w:lang w:eastAsia="nb-NO"/>
          <w14:ligatures w14:val="none"/>
        </w:rPr>
        <w:t xml:space="preserve"> artikkel 10 </w:t>
      </w:r>
    </w:p>
    <w:p w14:paraId="44C4E747" w14:textId="76D16E7E"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3.1. Bakgrunnen for </w:t>
      </w:r>
      <w:proofErr w:type="spellStart"/>
      <w:r w:rsidRPr="008C0942">
        <w:rPr>
          <w:rFonts w:ascii="Arial" w:eastAsia="Times New Roman" w:hAnsi="Arial" w:cs="Arial"/>
          <w:b/>
          <w:bCs/>
          <w:kern w:val="0"/>
          <w:sz w:val="22"/>
          <w:szCs w:val="22"/>
          <w:lang w:eastAsia="nb-NO"/>
          <w14:ligatures w14:val="none"/>
        </w:rPr>
        <w:t>EMK</w:t>
      </w:r>
      <w:proofErr w:type="spellEnd"/>
      <w:r w:rsidRPr="008C0942">
        <w:rPr>
          <w:rFonts w:ascii="Arial" w:eastAsia="Times New Roman" w:hAnsi="Arial" w:cs="Arial"/>
          <w:b/>
          <w:bCs/>
          <w:kern w:val="0"/>
          <w:sz w:val="22"/>
          <w:szCs w:val="22"/>
          <w:lang w:eastAsia="nb-NO"/>
          <w14:ligatures w14:val="none"/>
        </w:rPr>
        <w:t xml:space="preserve"> artikkel 10 </w:t>
      </w:r>
    </w:p>
    <w:p w14:paraId="62A2379B" w14:textId="4468E185"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følger av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(1) at enhver har rett til ytringsfrihet, hvor lignende er </w:t>
      </w:r>
      <w:proofErr w:type="spellStart"/>
      <w:r w:rsidRPr="008C0942">
        <w:rPr>
          <w:rFonts w:ascii="Arial" w:eastAsia="Times New Roman" w:hAnsi="Arial" w:cs="Arial"/>
          <w:kern w:val="0"/>
          <w:sz w:val="22"/>
          <w:szCs w:val="22"/>
          <w:lang w:eastAsia="nb-NO"/>
          <w14:ligatures w14:val="none"/>
        </w:rPr>
        <w:t>knsesatt</w:t>
      </w:r>
      <w:proofErr w:type="spellEnd"/>
      <w:r w:rsidRPr="008C0942">
        <w:rPr>
          <w:rFonts w:ascii="Arial" w:eastAsia="Times New Roman" w:hAnsi="Arial" w:cs="Arial"/>
          <w:kern w:val="0"/>
          <w:sz w:val="22"/>
          <w:szCs w:val="22"/>
          <w:lang w:eastAsia="nb-NO"/>
          <w14:ligatures w14:val="none"/>
        </w:rPr>
        <w:t xml:space="preserve"> i Grl. § 100, SP art. 19, BK art. 13 og </w:t>
      </w:r>
      <w:proofErr w:type="spellStart"/>
      <w:r w:rsidRPr="008C0942">
        <w:rPr>
          <w:rFonts w:ascii="Arial" w:eastAsia="Times New Roman" w:hAnsi="Arial" w:cs="Arial"/>
          <w:kern w:val="0"/>
          <w:sz w:val="22"/>
          <w:szCs w:val="22"/>
          <w:lang w:eastAsia="nb-NO"/>
          <w14:ligatures w14:val="none"/>
        </w:rPr>
        <w:t>CRPD</w:t>
      </w:r>
      <w:proofErr w:type="spellEnd"/>
      <w:r w:rsidRPr="008C0942">
        <w:rPr>
          <w:rFonts w:ascii="Arial" w:eastAsia="Times New Roman" w:hAnsi="Arial" w:cs="Arial"/>
          <w:kern w:val="0"/>
          <w:sz w:val="22"/>
          <w:szCs w:val="22"/>
          <w:lang w:eastAsia="nb-NO"/>
          <w14:ligatures w14:val="none"/>
        </w:rPr>
        <w:t xml:space="preserve"> art. 21. Denne rett skal omfatte frihet til å ha meninger og til å motta og meddele opplysninger og ideer uten inngrep av offentlig myndighet og uten hensyn til grenser. Videre følger det en forholdsmessighetskontroll i andre ledd, da det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at utøvelsen av disse friheter medfører plikter og ansvar, kan den bli undergitt slike formregler, </w:t>
      </w:r>
      <w:proofErr w:type="spellStart"/>
      <w:r w:rsidRPr="008C0942">
        <w:rPr>
          <w:rFonts w:ascii="Arial" w:eastAsia="Times New Roman" w:hAnsi="Arial" w:cs="Arial"/>
          <w:kern w:val="0"/>
          <w:sz w:val="22"/>
          <w:szCs w:val="22"/>
          <w:lang w:eastAsia="nb-NO"/>
          <w14:ligatures w14:val="none"/>
        </w:rPr>
        <w:t>vilkår</w:t>
      </w:r>
      <w:proofErr w:type="spellEnd"/>
      <w:r w:rsidRPr="008C0942">
        <w:rPr>
          <w:rFonts w:ascii="Arial" w:eastAsia="Times New Roman" w:hAnsi="Arial" w:cs="Arial"/>
          <w:kern w:val="0"/>
          <w:sz w:val="22"/>
          <w:szCs w:val="22"/>
          <w:lang w:eastAsia="nb-NO"/>
          <w14:ligatures w14:val="none"/>
        </w:rPr>
        <w:t>, innskrenkninger eller straffer som er foreskrevet ved lov og som er "</w:t>
      </w:r>
      <w:r w:rsidRPr="008C0942">
        <w:rPr>
          <w:rFonts w:ascii="Arial" w:eastAsia="Times New Roman" w:hAnsi="Arial" w:cs="Arial"/>
          <w:i/>
          <w:iCs/>
          <w:kern w:val="0"/>
          <w:sz w:val="22"/>
          <w:szCs w:val="22"/>
          <w:lang w:eastAsia="nb-NO"/>
          <w14:ligatures w14:val="none"/>
        </w:rPr>
        <w:t>nødvendige i et demokratisk samfunn av hensyn</w:t>
      </w:r>
      <w:r w:rsidRPr="008C0942">
        <w:rPr>
          <w:rFonts w:ascii="Arial" w:eastAsia="Times New Roman" w:hAnsi="Arial" w:cs="Arial"/>
          <w:kern w:val="0"/>
          <w:sz w:val="22"/>
          <w:szCs w:val="22"/>
          <w:lang w:eastAsia="nb-NO"/>
          <w14:ligatures w14:val="none"/>
        </w:rPr>
        <w:t xml:space="preserve">" til den nasjonale sikkerhet, territoriale integritet eller offentlige trygghet, for å forebygge uorden eller kriminalitet, for å beskytte helse eller moral, for å verne andres omdømme eller rettigheter, for å forebygge at fortrolige opplysninger blir røpet, eller for å bevare domstolenes autoritet og upartiskhet. Her kan det legges til grunn at "nødvendig i et demokratisk samfunn" er forholdsmessighetskontrollen, og resterende er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det skal knyttes opp mot. </w:t>
      </w:r>
    </w:p>
    <w:p w14:paraId="043C18BE"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proofErr w:type="spellStart"/>
      <w:r w:rsidRPr="008C0942">
        <w:rPr>
          <w:rFonts w:ascii="Arial" w:eastAsia="Times New Roman" w:hAnsi="Arial" w:cs="Arial"/>
          <w:kern w:val="0"/>
          <w:sz w:val="22"/>
          <w:szCs w:val="22"/>
          <w:lang w:val="en-US" w:eastAsia="nb-NO"/>
          <w14:ligatures w14:val="none"/>
        </w:rPr>
        <w:t>EMD</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har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r w:rsidRPr="008C0942">
        <w:rPr>
          <w:rFonts w:ascii="Arial" w:eastAsia="Times New Roman" w:hAnsi="Arial" w:cs="Arial"/>
          <w:i/>
          <w:iCs/>
          <w:kern w:val="0"/>
          <w:sz w:val="22"/>
          <w:szCs w:val="22"/>
          <w:lang w:val="en-US" w:eastAsia="nb-NO"/>
          <w14:ligatures w14:val="none"/>
        </w:rPr>
        <w:t xml:space="preserve">Dudgeon v. The United Kingdom (1981) </w:t>
      </w:r>
      <w:proofErr w:type="spellStart"/>
      <w:r w:rsidRPr="008C0942">
        <w:rPr>
          <w:rFonts w:ascii="Arial" w:eastAsia="Times New Roman" w:hAnsi="Arial" w:cs="Arial"/>
          <w:kern w:val="0"/>
          <w:sz w:val="22"/>
          <w:szCs w:val="22"/>
          <w:lang w:val="en-US" w:eastAsia="nb-NO"/>
          <w14:ligatures w14:val="none"/>
        </w:rPr>
        <w:t>forklart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ordlyden</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nødvendig</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et </w:t>
      </w:r>
      <w:proofErr w:type="spellStart"/>
      <w:r w:rsidRPr="008C0942">
        <w:rPr>
          <w:rFonts w:ascii="Arial" w:eastAsia="Times New Roman" w:hAnsi="Arial" w:cs="Arial"/>
          <w:kern w:val="0"/>
          <w:sz w:val="22"/>
          <w:szCs w:val="22"/>
          <w:lang w:val="en-US" w:eastAsia="nb-NO"/>
          <w14:ligatures w14:val="none"/>
        </w:rPr>
        <w:t>demokratisk</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samfunn</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ved</w:t>
      </w:r>
      <w:proofErr w:type="spellEnd"/>
      <w:r w:rsidRPr="008C0942">
        <w:rPr>
          <w:rFonts w:ascii="Arial" w:eastAsia="Times New Roman" w:hAnsi="Arial" w:cs="Arial"/>
          <w:kern w:val="0"/>
          <w:sz w:val="22"/>
          <w:szCs w:val="22"/>
          <w:lang w:val="en-US" w:eastAsia="nb-NO"/>
          <w14:ligatures w14:val="none"/>
        </w:rPr>
        <w:t xml:space="preserve"> at "The notion of "necessity" is linked to that of a "democratic society". According to the Court’s case-law, a restriction on a Convention right cannot be regarded as "necessary in a democratic society" - two hallmarks of which are tolerance and broadmindedness - unless, amongst other things, it is proportionate to the legitimate aim pursued ",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53. </w:t>
      </w:r>
      <w:r w:rsidRPr="008C0942">
        <w:rPr>
          <w:rFonts w:ascii="Arial" w:eastAsia="Times New Roman" w:hAnsi="Arial" w:cs="Arial"/>
          <w:kern w:val="0"/>
          <w:sz w:val="22"/>
          <w:szCs w:val="22"/>
          <w:lang w:eastAsia="nb-NO"/>
          <w14:ligatures w14:val="none"/>
        </w:rPr>
        <w:t xml:space="preserve">Som tidligere nevnt innebærer nødvendighetskravet at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tolkes som et krav om tvingende samfunnsmessig behov. </w:t>
      </w:r>
      <w:r w:rsidRPr="008C0942">
        <w:rPr>
          <w:rFonts w:ascii="Arial" w:eastAsia="Times New Roman" w:hAnsi="Arial" w:cs="Arial"/>
          <w:kern w:val="0"/>
          <w:sz w:val="22"/>
          <w:szCs w:val="22"/>
          <w:lang w:val="en-US" w:eastAsia="nb-NO"/>
          <w14:ligatures w14:val="none"/>
        </w:rPr>
        <w:t xml:space="preserve">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ogsa</w:t>
      </w:r>
      <w:proofErr w:type="spellEnd"/>
      <w:r w:rsidRPr="008C0942">
        <w:rPr>
          <w:rFonts w:ascii="Arial" w:eastAsia="Times New Roman" w:hAnsi="Arial" w:cs="Arial"/>
          <w:kern w:val="0"/>
          <w:sz w:val="22"/>
          <w:szCs w:val="22"/>
          <w:lang w:val="en-US" w:eastAsia="nb-NO"/>
          <w14:ligatures w14:val="none"/>
        </w:rPr>
        <w:t xml:space="preserve">̊ av at "freedom of expression constitutes one of the essential foundations of a democratic society and one of the basic conditions for its progress and for each individual’s </w:t>
      </w:r>
      <w:proofErr w:type="spellStart"/>
      <w:r w:rsidRPr="008C0942">
        <w:rPr>
          <w:rFonts w:ascii="Arial" w:eastAsia="Times New Roman" w:hAnsi="Arial" w:cs="Arial"/>
          <w:kern w:val="0"/>
          <w:sz w:val="22"/>
          <w:szCs w:val="22"/>
          <w:lang w:val="en-US" w:eastAsia="nb-NO"/>
          <w14:ligatures w14:val="none"/>
        </w:rPr>
        <w:t>self-fulfilment</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Til</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slutt</w:t>
      </w:r>
      <w:proofErr w:type="spellEnd"/>
      <w:r w:rsidRPr="008C0942">
        <w:rPr>
          <w:rFonts w:ascii="Arial" w:eastAsia="Times New Roman" w:hAnsi="Arial" w:cs="Arial"/>
          <w:kern w:val="0"/>
          <w:sz w:val="22"/>
          <w:szCs w:val="22"/>
          <w:lang w:val="en-US" w:eastAsia="nb-NO"/>
          <w14:ligatures w14:val="none"/>
        </w:rPr>
        <w:t xml:space="preserve"> at: "he adjective ‘necessary’, within the meaning of Article 10 § 2, implies the existence of a ‘pressing social need’. The Contracting States have a certain margin of appreciation in assessing whether such a need exists, but it goes hand in hand with European supervision",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89. </w:t>
      </w:r>
      <w:r w:rsidRPr="008C0942">
        <w:rPr>
          <w:rFonts w:ascii="Arial" w:eastAsia="Times New Roman" w:hAnsi="Arial" w:cs="Arial"/>
          <w:kern w:val="0"/>
          <w:sz w:val="22"/>
          <w:szCs w:val="22"/>
          <w:lang w:eastAsia="nb-NO"/>
          <w14:ligatures w14:val="none"/>
        </w:rPr>
        <w:t xml:space="preserve">Sistnevnte viser til at staten har en viss skjønnsmargin, men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ses i sammenheng med EU-konsensus. </w:t>
      </w:r>
    </w:p>
    <w:p w14:paraId="108DE5E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I </w:t>
      </w:r>
      <w:proofErr w:type="spellStart"/>
      <w:r w:rsidRPr="008C0942">
        <w:rPr>
          <w:rFonts w:ascii="Arial" w:eastAsia="Times New Roman" w:hAnsi="Arial" w:cs="Arial"/>
          <w:kern w:val="0"/>
          <w:sz w:val="22"/>
          <w:szCs w:val="22"/>
          <w:lang w:eastAsia="nb-NO"/>
          <w14:ligatures w14:val="none"/>
        </w:rPr>
        <w:t>Sunday</w:t>
      </w:r>
      <w:proofErr w:type="spellEnd"/>
      <w:r w:rsidRPr="008C0942">
        <w:rPr>
          <w:rFonts w:ascii="Arial" w:eastAsia="Times New Roman" w:hAnsi="Arial" w:cs="Arial"/>
          <w:kern w:val="0"/>
          <w:sz w:val="22"/>
          <w:szCs w:val="22"/>
          <w:lang w:eastAsia="nb-NO"/>
          <w14:ligatures w14:val="none"/>
        </w:rPr>
        <w:t xml:space="preserve"> Times v. The United Kingdom (1975) uttales det at "domstolen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se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saken som helhet og avgjøre om inngrepet var forholdsmessig i forhold til det legitime </w:t>
      </w:r>
      <w:proofErr w:type="spellStart"/>
      <w:r w:rsidRPr="008C0942">
        <w:rPr>
          <w:rFonts w:ascii="Arial" w:eastAsia="Times New Roman" w:hAnsi="Arial" w:cs="Arial"/>
          <w:kern w:val="0"/>
          <w:sz w:val="22"/>
          <w:szCs w:val="22"/>
          <w:lang w:eastAsia="nb-NO"/>
          <w14:ligatures w14:val="none"/>
        </w:rPr>
        <w:t>mål</w:t>
      </w:r>
      <w:proofErr w:type="spellEnd"/>
      <w:r w:rsidRPr="008C0942">
        <w:rPr>
          <w:rFonts w:ascii="Arial" w:eastAsia="Times New Roman" w:hAnsi="Arial" w:cs="Arial"/>
          <w:kern w:val="0"/>
          <w:sz w:val="22"/>
          <w:szCs w:val="22"/>
          <w:lang w:eastAsia="nb-NO"/>
          <w14:ligatures w14:val="none"/>
        </w:rPr>
        <w:t xml:space="preserve"> inngrepet søkte å </w:t>
      </w:r>
      <w:proofErr w:type="spellStart"/>
      <w:r w:rsidRPr="008C0942">
        <w:rPr>
          <w:rFonts w:ascii="Arial" w:eastAsia="Times New Roman" w:hAnsi="Arial" w:cs="Arial"/>
          <w:kern w:val="0"/>
          <w:sz w:val="22"/>
          <w:szCs w:val="22"/>
          <w:lang w:eastAsia="nb-NO"/>
          <w14:ligatures w14:val="none"/>
        </w:rPr>
        <w:t>na</w:t>
      </w:r>
      <w:proofErr w:type="spellEnd"/>
      <w:r w:rsidRPr="008C0942">
        <w:rPr>
          <w:rFonts w:ascii="Arial" w:eastAsia="Times New Roman" w:hAnsi="Arial" w:cs="Arial"/>
          <w:kern w:val="0"/>
          <w:sz w:val="22"/>
          <w:szCs w:val="22"/>
          <w:lang w:eastAsia="nb-NO"/>
          <w14:ligatures w14:val="none"/>
        </w:rPr>
        <w:t xml:space="preserve">̊, og grunnene for inngrepet for å legitimere inngrepet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være </w:t>
      </w:r>
      <w:r w:rsidRPr="008C0942">
        <w:rPr>
          <w:rFonts w:ascii="Arial" w:eastAsia="Times New Roman" w:hAnsi="Arial" w:cs="Arial"/>
          <w:kern w:val="0"/>
          <w:sz w:val="22"/>
          <w:szCs w:val="22"/>
          <w:lang w:eastAsia="nb-NO"/>
          <w14:ligatures w14:val="none"/>
        </w:rPr>
        <w:lastRenderedPageBreak/>
        <w:t xml:space="preserve">«relevante og tilstrekkelige», jf. det norske sammendraget. Som vi tidligere så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er dette en annerledes vurdering.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er ikke absolutt og ordlyden er mye vagere. Dette kan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underbygges med at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8-11 har lik ordlyd og tilsvarende forholdsmessighetskontroll, men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grunn av vagheten er spillerommet større enn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Samfunnets interesser vil dermed ha større vern ved ytringsfrihet saker. Dette kan eksemplifiseres i at </w:t>
      </w:r>
      <w:proofErr w:type="spellStart"/>
      <w:r w:rsidRPr="008C0942">
        <w:rPr>
          <w:rFonts w:ascii="Arial" w:eastAsia="Times New Roman" w:hAnsi="Arial" w:cs="Arial"/>
          <w:kern w:val="0"/>
          <w:sz w:val="22"/>
          <w:szCs w:val="22"/>
          <w:lang w:eastAsia="nb-NO"/>
          <w14:ligatures w14:val="none"/>
        </w:rPr>
        <w:t>f.eks</w:t>
      </w:r>
      <w:proofErr w:type="spellEnd"/>
      <w:r w:rsidRPr="008C0942">
        <w:rPr>
          <w:rFonts w:ascii="Arial" w:eastAsia="Times New Roman" w:hAnsi="Arial" w:cs="Arial"/>
          <w:kern w:val="0"/>
          <w:sz w:val="22"/>
          <w:szCs w:val="22"/>
          <w:lang w:eastAsia="nb-NO"/>
          <w14:ligatures w14:val="none"/>
        </w:rPr>
        <w:t xml:space="preserve"> pressens rolle som en "</w:t>
      </w:r>
      <w:proofErr w:type="spellStart"/>
      <w:r w:rsidRPr="008C0942">
        <w:rPr>
          <w:rFonts w:ascii="Arial" w:eastAsia="Times New Roman" w:hAnsi="Arial" w:cs="Arial"/>
          <w:kern w:val="0"/>
          <w:sz w:val="22"/>
          <w:szCs w:val="22"/>
          <w:lang w:eastAsia="nb-NO"/>
          <w14:ligatures w14:val="none"/>
        </w:rPr>
        <w:t>public</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watchdog</w:t>
      </w:r>
      <w:proofErr w:type="spellEnd"/>
      <w:r w:rsidRPr="008C0942">
        <w:rPr>
          <w:rFonts w:ascii="Arial" w:eastAsia="Times New Roman" w:hAnsi="Arial" w:cs="Arial"/>
          <w:kern w:val="0"/>
          <w:sz w:val="22"/>
          <w:szCs w:val="22"/>
          <w:lang w:eastAsia="nb-NO"/>
          <w14:ligatures w14:val="none"/>
        </w:rPr>
        <w:t xml:space="preserve">", er vernet i en rekke saker om pressens ytringsfrihet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w:t>
      </w:r>
      <w:commentRangeStart w:id="30"/>
      <w:r w:rsidRPr="008C0942">
        <w:rPr>
          <w:rFonts w:ascii="Arial" w:eastAsia="Times New Roman" w:hAnsi="Arial" w:cs="Arial"/>
          <w:kern w:val="0"/>
          <w:sz w:val="22"/>
          <w:szCs w:val="22"/>
          <w:lang w:eastAsia="nb-NO"/>
          <w14:ligatures w14:val="none"/>
        </w:rPr>
        <w:t xml:space="preserve">. </w:t>
      </w:r>
      <w:commentRangeEnd w:id="30"/>
      <w:r w:rsidR="00E71A8E">
        <w:rPr>
          <w:rStyle w:val="Merknadsreferanse"/>
        </w:rPr>
        <w:commentReference w:id="30"/>
      </w:r>
    </w:p>
    <w:p w14:paraId="2EBA71B7"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3.2. Samfunnsinteresser avveid mot individets interesser </w:t>
      </w:r>
    </w:p>
    <w:p w14:paraId="41A9514C"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3.2.1. </w:t>
      </w:r>
      <w:proofErr w:type="spellStart"/>
      <w:r w:rsidRPr="008C0942">
        <w:rPr>
          <w:rFonts w:ascii="Arial" w:eastAsia="Times New Roman" w:hAnsi="Arial" w:cs="Arial"/>
          <w:i/>
          <w:iCs/>
          <w:kern w:val="0"/>
          <w:sz w:val="22"/>
          <w:szCs w:val="22"/>
          <w:lang w:eastAsia="nb-NO"/>
          <w14:ligatures w14:val="none"/>
        </w:rPr>
        <w:t>Pentikainen</w:t>
      </w:r>
      <w:proofErr w:type="spellEnd"/>
      <w:r w:rsidRPr="008C0942">
        <w:rPr>
          <w:rFonts w:ascii="Arial" w:eastAsia="Times New Roman" w:hAnsi="Arial" w:cs="Arial"/>
          <w:i/>
          <w:iCs/>
          <w:kern w:val="0"/>
          <w:sz w:val="22"/>
          <w:szCs w:val="22"/>
          <w:lang w:eastAsia="nb-NO"/>
          <w14:ligatures w14:val="none"/>
        </w:rPr>
        <w:t xml:space="preserve"> v. Finland (2015) </w:t>
      </w:r>
    </w:p>
    <w:p w14:paraId="17A0A5F5"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Denne saken illustrerer forholdsmessighetskontrollens rekkevidde ved ytringsfrihet. Saken omhandlet en journalist og fotograf som fikk et oppdrag om å fotografere en stor demonstrasjon i Helsinki. Risikoen for en voldelig demonstrasjon ble vurdert som høy. Demonstrasjonen eskalerte raskt til å bli voldelige opptøyer og politiet sperret av </w:t>
      </w:r>
      <w:proofErr w:type="spellStart"/>
      <w:r w:rsidRPr="008C0942">
        <w:rPr>
          <w:rFonts w:ascii="Arial" w:eastAsia="Times New Roman" w:hAnsi="Arial" w:cs="Arial"/>
          <w:kern w:val="0"/>
          <w:sz w:val="22"/>
          <w:szCs w:val="22"/>
          <w:lang w:eastAsia="nb-NO"/>
          <w14:ligatures w14:val="none"/>
        </w:rPr>
        <w:t>området</w:t>
      </w:r>
      <w:proofErr w:type="spellEnd"/>
      <w:r w:rsidRPr="008C0942">
        <w:rPr>
          <w:rFonts w:ascii="Arial" w:eastAsia="Times New Roman" w:hAnsi="Arial" w:cs="Arial"/>
          <w:kern w:val="0"/>
          <w:sz w:val="22"/>
          <w:szCs w:val="22"/>
          <w:lang w:eastAsia="nb-NO"/>
          <w14:ligatures w14:val="none"/>
        </w:rPr>
        <w:t xml:space="preserve"> og slapp deltagere og tilskuere ut gjennom sperringene. Politiet beordret gjentatte ganger at mengden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oppløses. Klageren valgte å bli værende innenfor sperringene. Politiet gjentok anmodningen om at klageren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fjerne seg. Til slutt ble klageren </w:t>
      </w:r>
      <w:proofErr w:type="gramStart"/>
      <w:r w:rsidRPr="008C0942">
        <w:rPr>
          <w:rFonts w:ascii="Arial" w:eastAsia="Times New Roman" w:hAnsi="Arial" w:cs="Arial"/>
          <w:kern w:val="0"/>
          <w:sz w:val="22"/>
          <w:szCs w:val="22"/>
          <w:lang w:eastAsia="nb-NO"/>
          <w14:ligatures w14:val="none"/>
        </w:rPr>
        <w:t>anholdt</w:t>
      </w:r>
      <w:proofErr w:type="gramEnd"/>
      <w:r w:rsidRPr="008C0942">
        <w:rPr>
          <w:rFonts w:ascii="Arial" w:eastAsia="Times New Roman" w:hAnsi="Arial" w:cs="Arial"/>
          <w:kern w:val="0"/>
          <w:sz w:val="22"/>
          <w:szCs w:val="22"/>
          <w:lang w:eastAsia="nb-NO"/>
          <w14:ligatures w14:val="none"/>
        </w:rPr>
        <w:t xml:space="preserve"> og han opplyste om at han var journalist. Klageren ble holdt i arrest i 17,5 timer. Klageren anførte dermed at anholdelsen, arrestasjonen og domfellelsen av ham utgjorde et inngrep i ytringsfriheten etter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w:t>
      </w:r>
    </w:p>
    <w:p w14:paraId="5DE5F414" w14:textId="06A08C94"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interessante i denne dommen er vurderingen av hvem som fremmer ytringsfriheten. Vi er kjent med at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var absolutt, men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w:t>
      </w:r>
      <w:proofErr w:type="spellStart"/>
      <w:r w:rsidRPr="008C0942">
        <w:rPr>
          <w:rFonts w:ascii="Arial" w:eastAsia="Times New Roman" w:hAnsi="Arial" w:cs="Arial"/>
          <w:kern w:val="0"/>
          <w:sz w:val="22"/>
          <w:szCs w:val="22"/>
          <w:lang w:eastAsia="nb-NO"/>
          <w14:ligatures w14:val="none"/>
        </w:rPr>
        <w:t>åpner</w:t>
      </w:r>
      <w:proofErr w:type="spellEnd"/>
      <w:r w:rsidRPr="008C0942">
        <w:rPr>
          <w:rFonts w:ascii="Arial" w:eastAsia="Times New Roman" w:hAnsi="Arial" w:cs="Arial"/>
          <w:kern w:val="0"/>
          <w:sz w:val="22"/>
          <w:szCs w:val="22"/>
          <w:lang w:eastAsia="nb-NO"/>
          <w14:ligatures w14:val="none"/>
        </w:rPr>
        <w:t xml:space="preserve"> opp for hva som er nødvendig i et "demokratisk samfunn". Domstolen vurderte deretter om inngrepet var nødvendig i et demokratisk samfunn, hvor under henvisning til tidligere praksis uttalte Domstolen at beskyttelsen etter artikkel 10 "ikke bare gjelder substansen i ideene og informasjonen som uttrykkes gjennom ytringsfriheten, men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formen disse er formidlet i", jf. det norske sammendraget. Domstolen trakk videre frem den særskilte stillingen media innehar i et demokratisk samfunn. Sistnevnte uttalelse viser at media kan anses som å ligge tett opp mot hva et demokratisk samfunn er, hvor demokratihensynet stiller seg sterkt. Domstolen uttalte at i vurderingen av om inngrepet var nødvendig,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det foretas en avveining mellom politiets interesser i å opprettholde offentlig orden i lys av en voldelig demonstrasjon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ene siden og offentlighetens interesse i å motta informasjon om saker av alminnelig interesse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andre siden.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ble ikke krenket, og arrestasjonen kunne ikke si at å </w:t>
      </w:r>
      <w:proofErr w:type="spellStart"/>
      <w:r w:rsidRPr="008C0942">
        <w:rPr>
          <w:rFonts w:ascii="Arial" w:eastAsia="Times New Roman" w:hAnsi="Arial" w:cs="Arial"/>
          <w:kern w:val="0"/>
          <w:sz w:val="22"/>
          <w:szCs w:val="22"/>
          <w:lang w:eastAsia="nb-NO"/>
          <w14:ligatures w14:val="none"/>
        </w:rPr>
        <w:t>påvirke</w:t>
      </w:r>
      <w:proofErr w:type="spellEnd"/>
      <w:r w:rsidRPr="008C0942">
        <w:rPr>
          <w:rFonts w:ascii="Arial" w:eastAsia="Times New Roman" w:hAnsi="Arial" w:cs="Arial"/>
          <w:kern w:val="0"/>
          <w:sz w:val="22"/>
          <w:szCs w:val="22"/>
          <w:lang w:eastAsia="nb-NO"/>
          <w14:ligatures w14:val="none"/>
        </w:rPr>
        <w:t xml:space="preserve"> hans arbeid. Han fikk derimot beholde bildene han tok. Dette er dermed forholdsmessighetskontrollen</w:t>
      </w:r>
      <w:commentRangeStart w:id="31"/>
      <w:r w:rsidRPr="008C0942">
        <w:rPr>
          <w:rFonts w:ascii="Arial" w:eastAsia="Times New Roman" w:hAnsi="Arial" w:cs="Arial"/>
          <w:kern w:val="0"/>
          <w:sz w:val="22"/>
          <w:szCs w:val="22"/>
          <w:lang w:eastAsia="nb-NO"/>
          <w14:ligatures w14:val="none"/>
        </w:rPr>
        <w:t>.</w:t>
      </w:r>
      <w:commentRangeEnd w:id="31"/>
      <w:r w:rsidR="00E71A8E">
        <w:rPr>
          <w:rStyle w:val="Merknadsreferanse"/>
        </w:rPr>
        <w:commentReference w:id="31"/>
      </w:r>
      <w:r w:rsidRPr="008C0942">
        <w:rPr>
          <w:rFonts w:ascii="Arial" w:eastAsia="Times New Roman" w:hAnsi="Arial" w:cs="Arial"/>
          <w:kern w:val="0"/>
          <w:sz w:val="22"/>
          <w:szCs w:val="22"/>
          <w:lang w:eastAsia="nb-NO"/>
          <w14:ligatures w14:val="none"/>
        </w:rPr>
        <w:t xml:space="preserve"> </w:t>
      </w:r>
    </w:p>
    <w:p w14:paraId="59D18858"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3.2.2. Helhetsvurdering av samfunnsinteresser </w:t>
      </w:r>
    </w:p>
    <w:p w14:paraId="56687315" w14:textId="0AF82EB4"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Som tidligere nevn er "nødvendig i et demokratisk samfunn" knesatt i artiklene 8-11, noe som antyder til at de er mer vagere enn hva som kan sies å være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Det er viktig å presisere at </w:t>
      </w:r>
      <w:proofErr w:type="spellStart"/>
      <w:r w:rsidRPr="008C0942">
        <w:rPr>
          <w:rFonts w:ascii="Arial" w:eastAsia="Times New Roman" w:hAnsi="Arial" w:cs="Arial"/>
          <w:kern w:val="0"/>
          <w:sz w:val="22"/>
          <w:szCs w:val="22"/>
          <w:lang w:eastAsia="nb-NO"/>
          <w14:ligatures w14:val="none"/>
        </w:rPr>
        <w:t>formålskravet</w:t>
      </w:r>
      <w:proofErr w:type="spellEnd"/>
      <w:r w:rsidRPr="008C0942">
        <w:rPr>
          <w:rFonts w:ascii="Arial" w:eastAsia="Times New Roman" w:hAnsi="Arial" w:cs="Arial"/>
          <w:kern w:val="0"/>
          <w:sz w:val="22"/>
          <w:szCs w:val="22"/>
          <w:lang w:eastAsia="nb-NO"/>
          <w14:ligatures w14:val="none"/>
        </w:rPr>
        <w:t xml:space="preserve"> stiller seg sterkt i en slik forholdsmessighetsvurdering, hvor sakens utfall ovennevnte omhandlet "forebygge uorden eller kriminalitet". Dette er fordi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har flere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som: "nødvendige i et demokratisk samfunn av hensyn til den nasjonale sikkerhet, territoriale integritet eller offentlige trygghet, for å forebygge uorden eller kriminalitet, for å beskytte helse eller moral, for å verne andres omdømme eller rettigheter, </w:t>
      </w:r>
      <w:r w:rsidRPr="008C0942">
        <w:rPr>
          <w:rFonts w:ascii="Arial" w:eastAsia="Times New Roman" w:hAnsi="Arial" w:cs="Arial"/>
          <w:kern w:val="0"/>
          <w:sz w:val="22"/>
          <w:szCs w:val="22"/>
          <w:lang w:eastAsia="nb-NO"/>
          <w14:ligatures w14:val="none"/>
        </w:rPr>
        <w:lastRenderedPageBreak/>
        <w:t xml:space="preserve">for å forebygge at fortrolige opplysninger blir røpet, eller for å bevare domstolenes autoritet og upartiskhet".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har ikke slike </w:t>
      </w:r>
      <w:proofErr w:type="spellStart"/>
      <w:r w:rsidRPr="008C0942">
        <w:rPr>
          <w:rFonts w:ascii="Arial" w:eastAsia="Times New Roman" w:hAnsi="Arial" w:cs="Arial"/>
          <w:kern w:val="0"/>
          <w:sz w:val="22"/>
          <w:szCs w:val="22"/>
          <w:lang w:eastAsia="nb-NO"/>
          <w14:ligatures w14:val="none"/>
        </w:rPr>
        <w:t>formålskrav</w:t>
      </w:r>
      <w:proofErr w:type="spellEnd"/>
      <w:r w:rsidRPr="008C0942">
        <w:rPr>
          <w:rFonts w:ascii="Arial" w:eastAsia="Times New Roman" w:hAnsi="Arial" w:cs="Arial"/>
          <w:kern w:val="0"/>
          <w:sz w:val="22"/>
          <w:szCs w:val="22"/>
          <w:lang w:eastAsia="nb-NO"/>
          <w14:ligatures w14:val="none"/>
        </w:rPr>
        <w:t xml:space="preserve"> under seg, som viser den distinkte forskjellen mellom artiklenes forholdsmessighetsvurdering. </w:t>
      </w:r>
      <w:r w:rsidR="008F044C">
        <w:rPr>
          <w:rFonts w:ascii="Arial" w:eastAsia="Times New Roman" w:hAnsi="Arial" w:cs="Arial"/>
          <w:kern w:val="0"/>
          <w:sz w:val="22"/>
          <w:szCs w:val="22"/>
          <w:lang w:eastAsia="nb-NO"/>
          <w14:ligatures w14:val="none"/>
        </w:rPr>
        <w:br/>
      </w:r>
    </w:p>
    <w:p w14:paraId="0013C1AD" w14:textId="77777777" w:rsidR="008C0942" w:rsidRPr="008C0942" w:rsidRDefault="008C0942" w:rsidP="008C0942">
      <w:pPr>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4. Forholdsmessighetskontroll i </w:t>
      </w:r>
      <w:proofErr w:type="spellStart"/>
      <w:r w:rsidRPr="008C0942">
        <w:rPr>
          <w:rFonts w:ascii="Arial" w:eastAsia="Times New Roman" w:hAnsi="Arial" w:cs="Arial"/>
          <w:b/>
          <w:bCs/>
          <w:kern w:val="0"/>
          <w:sz w:val="28"/>
          <w:szCs w:val="28"/>
          <w:lang w:eastAsia="nb-NO"/>
          <w14:ligatures w14:val="none"/>
        </w:rPr>
        <w:t>EMK</w:t>
      </w:r>
      <w:proofErr w:type="spellEnd"/>
      <w:r w:rsidRPr="008C0942">
        <w:rPr>
          <w:rFonts w:ascii="Arial" w:eastAsia="Times New Roman" w:hAnsi="Arial" w:cs="Arial"/>
          <w:b/>
          <w:bCs/>
          <w:kern w:val="0"/>
          <w:sz w:val="28"/>
          <w:szCs w:val="28"/>
          <w:lang w:eastAsia="nb-NO"/>
          <w14:ligatures w14:val="none"/>
        </w:rPr>
        <w:t xml:space="preserve"> </w:t>
      </w:r>
      <w:proofErr w:type="spellStart"/>
      <w:r w:rsidRPr="008C0942">
        <w:rPr>
          <w:rFonts w:ascii="Arial" w:eastAsia="Times New Roman" w:hAnsi="Arial" w:cs="Arial"/>
          <w:b/>
          <w:bCs/>
          <w:kern w:val="0"/>
          <w:sz w:val="28"/>
          <w:szCs w:val="28"/>
          <w:lang w:eastAsia="nb-NO"/>
          <w14:ligatures w14:val="none"/>
        </w:rPr>
        <w:t>TP</w:t>
      </w:r>
      <w:proofErr w:type="spellEnd"/>
      <w:r w:rsidRPr="008C0942">
        <w:rPr>
          <w:rFonts w:ascii="Arial" w:eastAsia="Times New Roman" w:hAnsi="Arial" w:cs="Arial"/>
          <w:b/>
          <w:bCs/>
          <w:kern w:val="0"/>
          <w:sz w:val="28"/>
          <w:szCs w:val="28"/>
          <w:lang w:eastAsia="nb-NO"/>
          <w14:ligatures w14:val="none"/>
        </w:rPr>
        <w:t xml:space="preserve">- 1 artikkel 1. </w:t>
      </w:r>
    </w:p>
    <w:p w14:paraId="10F9C38C"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4.1. Bakgrunnen for </w:t>
      </w:r>
      <w:proofErr w:type="spellStart"/>
      <w:r w:rsidRPr="008C0942">
        <w:rPr>
          <w:rFonts w:ascii="Arial" w:eastAsia="Times New Roman" w:hAnsi="Arial" w:cs="Arial"/>
          <w:b/>
          <w:bCs/>
          <w:kern w:val="0"/>
          <w:sz w:val="22"/>
          <w:szCs w:val="22"/>
          <w:lang w:eastAsia="nb-NO"/>
          <w14:ligatures w14:val="none"/>
        </w:rPr>
        <w:t>EMK</w:t>
      </w:r>
      <w:proofErr w:type="spellEnd"/>
      <w:r w:rsidRPr="008C0942">
        <w:rPr>
          <w:rFonts w:ascii="Arial" w:eastAsia="Times New Roman" w:hAnsi="Arial" w:cs="Arial"/>
          <w:b/>
          <w:bCs/>
          <w:kern w:val="0"/>
          <w:sz w:val="22"/>
          <w:szCs w:val="22"/>
          <w:lang w:eastAsia="nb-NO"/>
          <w14:ligatures w14:val="none"/>
        </w:rPr>
        <w:t xml:space="preserve"> TP-1 artikkel 1 </w:t>
      </w:r>
    </w:p>
    <w:p w14:paraId="58CF8017"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val="en-US" w:eastAsia="nb-NO"/>
          <w14:ligatures w14:val="none"/>
        </w:rPr>
      </w:pPr>
      <w:r w:rsidRPr="008C0942">
        <w:rPr>
          <w:rFonts w:ascii="Arial" w:eastAsia="Times New Roman" w:hAnsi="Arial" w:cs="Arial"/>
          <w:kern w:val="0"/>
          <w:sz w:val="22"/>
          <w:szCs w:val="22"/>
          <w:lang w:eastAsia="nb-NO"/>
          <w14:ligatures w14:val="none"/>
        </w:rPr>
        <w:t xml:space="preserve">Det følger av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TP-1 artikkel 1 at enhver fysisk eller juridisk person har rett til å få nyte sin eiendom i fred. Ingen skal bli fratatt sin eiendom unntatt i det offentliges interesse og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w:t>
      </w:r>
      <w:r w:rsidRPr="008C0942">
        <w:rPr>
          <w:rFonts w:ascii="Arial" w:eastAsia="Times New Roman" w:hAnsi="Arial" w:cs="Arial"/>
          <w:kern w:val="0"/>
          <w:sz w:val="22"/>
          <w:szCs w:val="22"/>
          <w:lang w:eastAsia="nb-NO"/>
          <w14:ligatures w14:val="none"/>
        </w:rPr>
        <w:br/>
        <w:t xml:space="preserve">de betingelser som er hjemlet ved lov og ved folkerettens alminnelige prinsipper. Dette følger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av Grl. § 105. Forholdsmessighetskontrollen kommer videre i annet ledd, hvor det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at Bestemmelsene ovenfor skal imidlertid ikke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noen </w:t>
      </w:r>
      <w:proofErr w:type="spellStart"/>
      <w:r w:rsidRPr="008C0942">
        <w:rPr>
          <w:rFonts w:ascii="Arial" w:eastAsia="Times New Roman" w:hAnsi="Arial" w:cs="Arial"/>
          <w:kern w:val="0"/>
          <w:sz w:val="22"/>
          <w:szCs w:val="22"/>
          <w:lang w:eastAsia="nb-NO"/>
          <w14:ligatures w14:val="none"/>
        </w:rPr>
        <w:t>måte</w:t>
      </w:r>
      <w:proofErr w:type="spellEnd"/>
      <w:r w:rsidRPr="008C0942">
        <w:rPr>
          <w:rFonts w:ascii="Arial" w:eastAsia="Times New Roman" w:hAnsi="Arial" w:cs="Arial"/>
          <w:kern w:val="0"/>
          <w:sz w:val="22"/>
          <w:szCs w:val="22"/>
          <w:lang w:eastAsia="nb-NO"/>
          <w14:ligatures w14:val="none"/>
        </w:rPr>
        <w:t xml:space="preserve"> svekke en stats rett til å </w:t>
      </w:r>
      <w:proofErr w:type="spellStart"/>
      <w:r w:rsidRPr="008C0942">
        <w:rPr>
          <w:rFonts w:ascii="Arial" w:eastAsia="Times New Roman" w:hAnsi="Arial" w:cs="Arial"/>
          <w:kern w:val="0"/>
          <w:sz w:val="22"/>
          <w:szCs w:val="22"/>
          <w:lang w:eastAsia="nb-NO"/>
          <w14:ligatures w14:val="none"/>
        </w:rPr>
        <w:t>håndheve</w:t>
      </w:r>
      <w:proofErr w:type="spellEnd"/>
      <w:r w:rsidRPr="008C0942">
        <w:rPr>
          <w:rFonts w:ascii="Arial" w:eastAsia="Times New Roman" w:hAnsi="Arial" w:cs="Arial"/>
          <w:kern w:val="0"/>
          <w:sz w:val="22"/>
          <w:szCs w:val="22"/>
          <w:lang w:eastAsia="nb-NO"/>
          <w14:ligatures w14:val="none"/>
        </w:rPr>
        <w:t xml:space="preserve"> slike lover som den anser "</w:t>
      </w:r>
      <w:r w:rsidRPr="008C0942">
        <w:rPr>
          <w:rFonts w:ascii="Arial" w:eastAsia="Times New Roman" w:hAnsi="Arial" w:cs="Arial"/>
          <w:i/>
          <w:iCs/>
          <w:kern w:val="0"/>
          <w:sz w:val="22"/>
          <w:szCs w:val="22"/>
          <w:lang w:eastAsia="nb-NO"/>
          <w14:ligatures w14:val="none"/>
        </w:rPr>
        <w:t>nødvendige for å kontrollere at eiendom blir brukt i samsvar med allmennhetens interesse</w:t>
      </w:r>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EMD</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viser</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i/>
          <w:iCs/>
          <w:kern w:val="0"/>
          <w:sz w:val="22"/>
          <w:szCs w:val="22"/>
          <w:lang w:val="en-US" w:eastAsia="nb-NO"/>
          <w14:ligatures w14:val="none"/>
        </w:rPr>
        <w:t>Oneryildiz</w:t>
      </w:r>
      <w:proofErr w:type="spellEnd"/>
      <w:r w:rsidRPr="008C0942">
        <w:rPr>
          <w:rFonts w:ascii="Arial" w:eastAsia="Times New Roman" w:hAnsi="Arial" w:cs="Arial"/>
          <w:i/>
          <w:iCs/>
          <w:kern w:val="0"/>
          <w:sz w:val="22"/>
          <w:szCs w:val="22"/>
          <w:lang w:val="en-US" w:eastAsia="nb-NO"/>
          <w14:ligatures w14:val="none"/>
        </w:rPr>
        <w:t xml:space="preserve"> v. Turkey (2004) </w:t>
      </w:r>
      <w:r w:rsidRPr="008C0942">
        <w:rPr>
          <w:rFonts w:ascii="Arial" w:eastAsia="Times New Roman" w:hAnsi="Arial" w:cs="Arial"/>
          <w:kern w:val="0"/>
          <w:sz w:val="22"/>
          <w:szCs w:val="22"/>
          <w:lang w:val="en-US" w:eastAsia="nb-NO"/>
          <w14:ligatures w14:val="none"/>
        </w:rPr>
        <w:t xml:space="preserve">at </w:t>
      </w:r>
      <w:proofErr w:type="spellStart"/>
      <w:r w:rsidRPr="008C0942">
        <w:rPr>
          <w:rFonts w:ascii="Arial" w:eastAsia="Times New Roman" w:hAnsi="Arial" w:cs="Arial"/>
          <w:kern w:val="0"/>
          <w:sz w:val="22"/>
          <w:szCs w:val="22"/>
          <w:lang w:val="en-US" w:eastAsia="nb-NO"/>
          <w14:ligatures w14:val="none"/>
        </w:rPr>
        <w:t>formålet</w:t>
      </w:r>
      <w:proofErr w:type="spellEnd"/>
      <w:r w:rsidRPr="008C0942">
        <w:rPr>
          <w:rFonts w:ascii="Arial" w:eastAsia="Times New Roman" w:hAnsi="Arial" w:cs="Arial"/>
          <w:kern w:val="0"/>
          <w:sz w:val="22"/>
          <w:szCs w:val="22"/>
          <w:lang w:val="en-US" w:eastAsia="nb-NO"/>
          <w14:ligatures w14:val="none"/>
        </w:rPr>
        <w:t xml:space="preserve"> er "genuine, effective exercise of the right protected by that provision does not depend merely on the State’s duty not to interfere, but may require positive measures of protection, particularly where there is a direct link between the measures an applicant may legitimately expect from the authorities and his effective enjoyment of his possessions",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34. </w:t>
      </w:r>
    </w:p>
    <w:p w14:paraId="4A29A776" w14:textId="6E2464E3" w:rsidR="008C0942" w:rsidRPr="008C0942" w:rsidRDefault="008C0942" w:rsidP="008F044C">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følger ytterligere av Sporrong and </w:t>
      </w:r>
      <w:proofErr w:type="spellStart"/>
      <w:r w:rsidRPr="008C0942">
        <w:rPr>
          <w:rFonts w:ascii="Arial" w:eastAsia="Times New Roman" w:hAnsi="Arial" w:cs="Arial"/>
          <w:kern w:val="0"/>
          <w:sz w:val="22"/>
          <w:szCs w:val="22"/>
          <w:lang w:eastAsia="nb-NO"/>
          <w14:ligatures w14:val="none"/>
        </w:rPr>
        <w:t>Lonnroth</w:t>
      </w:r>
      <w:proofErr w:type="spellEnd"/>
      <w:r w:rsidRPr="008C0942">
        <w:rPr>
          <w:rFonts w:ascii="Arial" w:eastAsia="Times New Roman" w:hAnsi="Arial" w:cs="Arial"/>
          <w:kern w:val="0"/>
          <w:sz w:val="22"/>
          <w:szCs w:val="22"/>
          <w:lang w:eastAsia="nb-NO"/>
          <w14:ligatures w14:val="none"/>
        </w:rPr>
        <w:t xml:space="preserve"> v. </w:t>
      </w:r>
      <w:proofErr w:type="spellStart"/>
      <w:r w:rsidRPr="008C0942">
        <w:rPr>
          <w:rFonts w:ascii="Arial" w:eastAsia="Times New Roman" w:hAnsi="Arial" w:cs="Arial"/>
          <w:kern w:val="0"/>
          <w:sz w:val="22"/>
          <w:szCs w:val="22"/>
          <w:lang w:eastAsia="nb-NO"/>
          <w14:ligatures w14:val="none"/>
        </w:rPr>
        <w:t>Sweden</w:t>
      </w:r>
      <w:proofErr w:type="spellEnd"/>
      <w:r w:rsidRPr="008C0942">
        <w:rPr>
          <w:rFonts w:ascii="Arial" w:eastAsia="Times New Roman" w:hAnsi="Arial" w:cs="Arial"/>
          <w:kern w:val="0"/>
          <w:sz w:val="22"/>
          <w:szCs w:val="22"/>
          <w:lang w:eastAsia="nb-NO"/>
          <w14:ligatures w14:val="none"/>
        </w:rPr>
        <w:t xml:space="preserve"> (1975) at det følger tre spesifikke regler- </w:t>
      </w:r>
      <w:proofErr w:type="spellStart"/>
      <w:r w:rsidRPr="008C0942">
        <w:rPr>
          <w:rFonts w:ascii="Arial" w:eastAsia="Times New Roman" w:hAnsi="Arial" w:cs="Arial"/>
          <w:kern w:val="0"/>
          <w:sz w:val="22"/>
          <w:szCs w:val="22"/>
          <w:lang w:eastAsia="nb-NO"/>
          <w14:ligatures w14:val="none"/>
        </w:rPr>
        <w:t>altsa</w:t>
      </w:r>
      <w:proofErr w:type="spellEnd"/>
      <w:r w:rsidRPr="008C0942">
        <w:rPr>
          <w:rFonts w:ascii="Arial" w:eastAsia="Times New Roman" w:hAnsi="Arial" w:cs="Arial"/>
          <w:kern w:val="0"/>
          <w:sz w:val="22"/>
          <w:szCs w:val="22"/>
          <w:lang w:eastAsia="nb-NO"/>
          <w14:ligatures w14:val="none"/>
        </w:rPr>
        <w:t>̊ "</w:t>
      </w:r>
      <w:proofErr w:type="spellStart"/>
      <w:r w:rsidRPr="008C0942">
        <w:rPr>
          <w:rFonts w:ascii="Arial" w:eastAsia="Times New Roman" w:hAnsi="Arial" w:cs="Arial"/>
          <w:kern w:val="0"/>
          <w:sz w:val="22"/>
          <w:szCs w:val="22"/>
          <w:lang w:eastAsia="nb-NO"/>
          <w14:ligatures w14:val="none"/>
        </w:rPr>
        <w:t>three</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distinct</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rules</w:t>
      </w:r>
      <w:proofErr w:type="spellEnd"/>
      <w:r w:rsidRPr="008C0942">
        <w:rPr>
          <w:rFonts w:ascii="Arial" w:eastAsia="Times New Roman" w:hAnsi="Arial" w:cs="Arial"/>
          <w:kern w:val="0"/>
          <w:sz w:val="22"/>
          <w:szCs w:val="22"/>
          <w:lang w:eastAsia="nb-NO"/>
          <w14:ligatures w14:val="none"/>
        </w:rPr>
        <w:t xml:space="preserve">": "prinsippregelen" er av generell karakter, og </w:t>
      </w:r>
      <w:proofErr w:type="spellStart"/>
      <w:r w:rsidRPr="008C0942">
        <w:rPr>
          <w:rFonts w:ascii="Arial" w:eastAsia="Times New Roman" w:hAnsi="Arial" w:cs="Arial"/>
          <w:kern w:val="0"/>
          <w:sz w:val="22"/>
          <w:szCs w:val="22"/>
          <w:lang w:eastAsia="nb-NO"/>
          <w14:ligatures w14:val="none"/>
        </w:rPr>
        <w:t>slår</w:t>
      </w:r>
      <w:proofErr w:type="spellEnd"/>
      <w:r w:rsidRPr="008C0942">
        <w:rPr>
          <w:rFonts w:ascii="Arial" w:eastAsia="Times New Roman" w:hAnsi="Arial" w:cs="Arial"/>
          <w:kern w:val="0"/>
          <w:sz w:val="22"/>
          <w:szCs w:val="22"/>
          <w:lang w:eastAsia="nb-NO"/>
          <w14:ligatures w14:val="none"/>
        </w:rPr>
        <w:t xml:space="preserve"> fast at enhver har rett til å nyte eiendommen sin i fred (1), en "</w:t>
      </w:r>
      <w:proofErr w:type="spellStart"/>
      <w:r w:rsidRPr="008C0942">
        <w:rPr>
          <w:rFonts w:ascii="Arial" w:eastAsia="Times New Roman" w:hAnsi="Arial" w:cs="Arial"/>
          <w:kern w:val="0"/>
          <w:sz w:val="22"/>
          <w:szCs w:val="22"/>
          <w:lang w:eastAsia="nb-NO"/>
          <w14:ligatures w14:val="none"/>
        </w:rPr>
        <w:t>avståelsesregel</w:t>
      </w:r>
      <w:proofErr w:type="spellEnd"/>
      <w:r w:rsidRPr="008C0942">
        <w:rPr>
          <w:rFonts w:ascii="Arial" w:eastAsia="Times New Roman" w:hAnsi="Arial" w:cs="Arial"/>
          <w:kern w:val="0"/>
          <w:sz w:val="22"/>
          <w:szCs w:val="22"/>
          <w:lang w:eastAsia="nb-NO"/>
          <w14:ligatures w14:val="none"/>
        </w:rPr>
        <w:t xml:space="preserve">" som setter rammer for </w:t>
      </w:r>
      <w:proofErr w:type="spellStart"/>
      <w:r w:rsidRPr="008C0942">
        <w:rPr>
          <w:rFonts w:ascii="Arial" w:eastAsia="Times New Roman" w:hAnsi="Arial" w:cs="Arial"/>
          <w:kern w:val="0"/>
          <w:sz w:val="22"/>
          <w:szCs w:val="22"/>
          <w:lang w:eastAsia="nb-NO"/>
          <w14:ligatures w14:val="none"/>
        </w:rPr>
        <w:t>pålegg</w:t>
      </w:r>
      <w:proofErr w:type="spellEnd"/>
      <w:r w:rsidRPr="008C0942">
        <w:rPr>
          <w:rFonts w:ascii="Arial" w:eastAsia="Times New Roman" w:hAnsi="Arial" w:cs="Arial"/>
          <w:kern w:val="0"/>
          <w:sz w:val="22"/>
          <w:szCs w:val="22"/>
          <w:lang w:eastAsia="nb-NO"/>
          <w14:ligatures w14:val="none"/>
        </w:rPr>
        <w:t xml:space="preserve"> om tvungen </w:t>
      </w:r>
      <w:proofErr w:type="spellStart"/>
      <w:r w:rsidRPr="008C0942">
        <w:rPr>
          <w:rFonts w:ascii="Arial" w:eastAsia="Times New Roman" w:hAnsi="Arial" w:cs="Arial"/>
          <w:kern w:val="0"/>
          <w:sz w:val="22"/>
          <w:szCs w:val="22"/>
          <w:lang w:eastAsia="nb-NO"/>
          <w14:ligatures w14:val="none"/>
        </w:rPr>
        <w:t>eiendomsavståelse</w:t>
      </w:r>
      <w:proofErr w:type="spellEnd"/>
      <w:r w:rsidRPr="008C0942">
        <w:rPr>
          <w:rFonts w:ascii="Arial" w:eastAsia="Times New Roman" w:hAnsi="Arial" w:cs="Arial"/>
          <w:kern w:val="0"/>
          <w:sz w:val="22"/>
          <w:szCs w:val="22"/>
          <w:lang w:eastAsia="nb-NO"/>
          <w14:ligatures w14:val="none"/>
        </w:rPr>
        <w:t xml:space="preserve"> (2), og den relevante "kontrollregelen" som </w:t>
      </w:r>
      <w:proofErr w:type="spellStart"/>
      <w:r w:rsidRPr="008C0942">
        <w:rPr>
          <w:rFonts w:ascii="Arial" w:eastAsia="Times New Roman" w:hAnsi="Arial" w:cs="Arial"/>
          <w:kern w:val="0"/>
          <w:sz w:val="22"/>
          <w:szCs w:val="22"/>
          <w:lang w:eastAsia="nb-NO"/>
          <w14:ligatures w14:val="none"/>
        </w:rPr>
        <w:t>annerkjenner</w:t>
      </w:r>
      <w:proofErr w:type="spellEnd"/>
      <w:r w:rsidRPr="008C0942">
        <w:rPr>
          <w:rFonts w:ascii="Arial" w:eastAsia="Times New Roman" w:hAnsi="Arial" w:cs="Arial"/>
          <w:kern w:val="0"/>
          <w:sz w:val="22"/>
          <w:szCs w:val="22"/>
          <w:lang w:eastAsia="nb-NO"/>
          <w14:ligatures w14:val="none"/>
        </w:rPr>
        <w:t xml:space="preserve"> det offentliges behov for, og rett til, å fastsette regulerende tiltak for å ivareta </w:t>
      </w:r>
      <w:proofErr w:type="spellStart"/>
      <w:r w:rsidRPr="008C0942">
        <w:rPr>
          <w:rFonts w:ascii="Arial" w:eastAsia="Times New Roman" w:hAnsi="Arial" w:cs="Arial"/>
          <w:kern w:val="0"/>
          <w:sz w:val="22"/>
          <w:szCs w:val="22"/>
          <w:lang w:eastAsia="nb-NO"/>
          <w14:ligatures w14:val="none"/>
        </w:rPr>
        <w:t>felleskskapsinteresser</w:t>
      </w:r>
      <w:proofErr w:type="spellEnd"/>
      <w:r w:rsidRPr="008C0942">
        <w:rPr>
          <w:rFonts w:ascii="Arial" w:eastAsia="Times New Roman" w:hAnsi="Arial" w:cs="Arial"/>
          <w:kern w:val="0"/>
          <w:sz w:val="22"/>
          <w:szCs w:val="22"/>
          <w:lang w:eastAsia="nb-NO"/>
          <w14:ligatures w14:val="none"/>
        </w:rPr>
        <w:t xml:space="preserve">" (3). I </w:t>
      </w:r>
      <w:proofErr w:type="spellStart"/>
      <w:r w:rsidRPr="008C0942">
        <w:rPr>
          <w:rFonts w:ascii="Arial" w:eastAsia="Times New Roman" w:hAnsi="Arial" w:cs="Arial"/>
          <w:kern w:val="0"/>
          <w:sz w:val="22"/>
          <w:szCs w:val="22"/>
          <w:lang w:eastAsia="nb-NO"/>
          <w14:ligatures w14:val="none"/>
        </w:rPr>
        <w:t>EMDs</w:t>
      </w:r>
      <w:proofErr w:type="spellEnd"/>
      <w:r w:rsidRPr="008C0942">
        <w:rPr>
          <w:rFonts w:ascii="Arial" w:eastAsia="Times New Roman" w:hAnsi="Arial" w:cs="Arial"/>
          <w:kern w:val="0"/>
          <w:sz w:val="22"/>
          <w:szCs w:val="22"/>
          <w:lang w:eastAsia="nb-NO"/>
          <w14:ligatures w14:val="none"/>
        </w:rPr>
        <w:t xml:space="preserve"> praksis er det stadig gjentatt at de tre reglene som kommer til uttrykk i P1-1, er forbundet; </w:t>
      </w:r>
      <w:proofErr w:type="spellStart"/>
      <w:r w:rsidRPr="008C0942">
        <w:rPr>
          <w:rFonts w:ascii="Arial" w:eastAsia="Times New Roman" w:hAnsi="Arial" w:cs="Arial"/>
          <w:kern w:val="0"/>
          <w:sz w:val="22"/>
          <w:szCs w:val="22"/>
          <w:lang w:eastAsia="nb-NO"/>
          <w14:ligatures w14:val="none"/>
        </w:rPr>
        <w:t>avståelsesregelen</w:t>
      </w:r>
      <w:proofErr w:type="spellEnd"/>
      <w:r w:rsidRPr="008C0942">
        <w:rPr>
          <w:rFonts w:ascii="Arial" w:eastAsia="Times New Roman" w:hAnsi="Arial" w:cs="Arial"/>
          <w:kern w:val="0"/>
          <w:sz w:val="22"/>
          <w:szCs w:val="22"/>
          <w:lang w:eastAsia="nb-NO"/>
          <w14:ligatures w14:val="none"/>
        </w:rPr>
        <w:t xml:space="preserve"> og kontrollregelen gjelder bestemte former for innblanding i eierens rettighetsutnyttelse, og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derfor tolkes og anvendes i lys av prinsippregelen. I et antall saker har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dessuten gitt uttrykk for at inngrep i eierens rettighetsutnyttelse, om dette ikke skal komme i strid med P1-1,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være i samsvar med loven og ikke </w:t>
      </w:r>
      <w:proofErr w:type="spellStart"/>
      <w:r w:rsidRPr="008C0942">
        <w:rPr>
          <w:rFonts w:ascii="Arial" w:eastAsia="Times New Roman" w:hAnsi="Arial" w:cs="Arial"/>
          <w:kern w:val="0"/>
          <w:sz w:val="22"/>
          <w:szCs w:val="22"/>
          <w:lang w:eastAsia="nb-NO"/>
          <w14:ligatures w14:val="none"/>
        </w:rPr>
        <w:t>vilkårlig</w:t>
      </w:r>
      <w:proofErr w:type="spellEnd"/>
      <w:r w:rsidRPr="008C0942">
        <w:rPr>
          <w:rFonts w:ascii="Arial" w:eastAsia="Times New Roman" w:hAnsi="Arial" w:cs="Arial"/>
          <w:kern w:val="0"/>
          <w:sz w:val="22"/>
          <w:szCs w:val="22"/>
          <w:lang w:eastAsia="nb-NO"/>
          <w14:ligatures w14:val="none"/>
        </w:rPr>
        <w:t xml:space="preserve">,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forfølge et legitimt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og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være forholdsmessig, jf. HR-2016-304-S (avsnitt 43). Disse tre reglene er relevante i en forholdsmessighetskontroll, da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foretas en avveining av samfunnets/offentlige interesser og individets interesser</w:t>
      </w:r>
      <w:commentRangeStart w:id="32"/>
      <w:r w:rsidRPr="008C0942">
        <w:rPr>
          <w:rFonts w:ascii="Arial" w:eastAsia="Times New Roman" w:hAnsi="Arial" w:cs="Arial"/>
          <w:kern w:val="0"/>
          <w:sz w:val="22"/>
          <w:szCs w:val="22"/>
          <w:lang w:eastAsia="nb-NO"/>
          <w14:ligatures w14:val="none"/>
        </w:rPr>
        <w:t xml:space="preserve">. </w:t>
      </w:r>
      <w:commentRangeEnd w:id="32"/>
      <w:r w:rsidR="00AF5922">
        <w:rPr>
          <w:rStyle w:val="Merknadsreferanse"/>
        </w:rPr>
        <w:commentReference w:id="32"/>
      </w:r>
    </w:p>
    <w:p w14:paraId="713A8915"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4.2. Samfunnsinteresser avveid mot individets interesser </w:t>
      </w:r>
    </w:p>
    <w:p w14:paraId="653E9A44" w14:textId="4E320D71"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4.2.1. </w:t>
      </w:r>
      <w:proofErr w:type="spellStart"/>
      <w:r w:rsidRPr="008C0942">
        <w:rPr>
          <w:rFonts w:ascii="Arial" w:eastAsia="Times New Roman" w:hAnsi="Arial" w:cs="Arial"/>
          <w:i/>
          <w:iCs/>
          <w:kern w:val="0"/>
          <w:sz w:val="22"/>
          <w:szCs w:val="22"/>
          <w:lang w:eastAsia="nb-NO"/>
          <w14:ligatures w14:val="none"/>
        </w:rPr>
        <w:t>Chinnici</w:t>
      </w:r>
      <w:proofErr w:type="spellEnd"/>
      <w:r w:rsidRPr="008C0942">
        <w:rPr>
          <w:rFonts w:ascii="Arial" w:eastAsia="Times New Roman" w:hAnsi="Arial" w:cs="Arial"/>
          <w:i/>
          <w:iCs/>
          <w:kern w:val="0"/>
          <w:sz w:val="22"/>
          <w:szCs w:val="22"/>
          <w:lang w:eastAsia="nb-NO"/>
          <w14:ligatures w14:val="none"/>
        </w:rPr>
        <w:t xml:space="preserve"> v. </w:t>
      </w:r>
      <w:proofErr w:type="spellStart"/>
      <w:r w:rsidRPr="008C0942">
        <w:rPr>
          <w:rFonts w:ascii="Arial" w:eastAsia="Times New Roman" w:hAnsi="Arial" w:cs="Arial"/>
          <w:i/>
          <w:iCs/>
          <w:kern w:val="0"/>
          <w:sz w:val="22"/>
          <w:szCs w:val="22"/>
          <w:lang w:eastAsia="nb-NO"/>
          <w14:ligatures w14:val="none"/>
        </w:rPr>
        <w:t>Italy</w:t>
      </w:r>
      <w:proofErr w:type="spellEnd"/>
      <w:r w:rsidRPr="008C0942">
        <w:rPr>
          <w:rFonts w:ascii="Arial" w:eastAsia="Times New Roman" w:hAnsi="Arial" w:cs="Arial"/>
          <w:i/>
          <w:iCs/>
          <w:kern w:val="0"/>
          <w:sz w:val="22"/>
          <w:szCs w:val="22"/>
          <w:lang w:eastAsia="nb-NO"/>
          <w14:ligatures w14:val="none"/>
        </w:rPr>
        <w:t xml:space="preserve"> nr. 2 (2003) </w:t>
      </w:r>
    </w:p>
    <w:p w14:paraId="2DB104DC"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Denne saken illustrerer en rettferdig balanse i </w:t>
      </w:r>
      <w:proofErr w:type="spellStart"/>
      <w:r w:rsidRPr="008C0942">
        <w:rPr>
          <w:rFonts w:ascii="Arial" w:eastAsia="Times New Roman" w:hAnsi="Arial" w:cs="Arial"/>
          <w:kern w:val="0"/>
          <w:sz w:val="22"/>
          <w:szCs w:val="22"/>
          <w:lang w:eastAsia="nb-NO"/>
          <w14:ligatures w14:val="none"/>
        </w:rPr>
        <w:t>forholdsmesisghetskontrollen</w:t>
      </w:r>
      <w:proofErr w:type="spellEnd"/>
      <w:r w:rsidRPr="008C0942">
        <w:rPr>
          <w:rFonts w:ascii="Arial" w:eastAsia="Times New Roman" w:hAnsi="Arial" w:cs="Arial"/>
          <w:kern w:val="0"/>
          <w:sz w:val="22"/>
          <w:szCs w:val="22"/>
          <w:lang w:eastAsia="nb-NO"/>
          <w14:ligatures w14:val="none"/>
        </w:rPr>
        <w:t xml:space="preserve">. Saken omhandlet en person som var eier av store tomtearealer som var formet som et industriland i L ́Aquila, hvor staten ønsket å ekspropriere dette. Klageren nektet for dette og hevdet man skulle få nyte eiendommen sin i fred. </w:t>
      </w:r>
    </w:p>
    <w:p w14:paraId="7B1443CF"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interessante med denne saken er hvor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fremhever i avsnitt 32 at forutsetningen om forholdsmessighet, som er bærende for konvensjonen i sin helhet, tar sikte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å </w:t>
      </w:r>
      <w:proofErr w:type="spellStart"/>
      <w:r w:rsidRPr="008C0942">
        <w:rPr>
          <w:rFonts w:ascii="Arial" w:eastAsia="Times New Roman" w:hAnsi="Arial" w:cs="Arial"/>
          <w:kern w:val="0"/>
          <w:sz w:val="22"/>
          <w:szCs w:val="22"/>
          <w:lang w:eastAsia="nb-NO"/>
          <w14:ligatures w14:val="none"/>
        </w:rPr>
        <w:t>oppna</w:t>
      </w:r>
      <w:proofErr w:type="spellEnd"/>
      <w:r w:rsidRPr="008C0942">
        <w:rPr>
          <w:rFonts w:ascii="Arial" w:eastAsia="Times New Roman" w:hAnsi="Arial" w:cs="Arial"/>
          <w:kern w:val="0"/>
          <w:sz w:val="22"/>
          <w:szCs w:val="22"/>
          <w:lang w:eastAsia="nb-NO"/>
          <w14:ligatures w14:val="none"/>
        </w:rPr>
        <w:t xml:space="preserve">̊ en rettferdig balanse mellom de samfunnsinteressene som begrunner tiltaket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ene siden </w:t>
      </w:r>
      <w:r w:rsidRPr="008C0942">
        <w:rPr>
          <w:rFonts w:ascii="Arial" w:eastAsia="Times New Roman" w:hAnsi="Arial" w:cs="Arial"/>
          <w:kern w:val="0"/>
          <w:sz w:val="22"/>
          <w:szCs w:val="22"/>
          <w:lang w:eastAsia="nb-NO"/>
          <w14:ligatures w14:val="none"/>
        </w:rPr>
        <w:lastRenderedPageBreak/>
        <w:t xml:space="preserve">og forventningen om beskyttelse av grunnleggende rettigheter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andre. Dersom eieren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bære "an </w:t>
      </w:r>
      <w:proofErr w:type="spellStart"/>
      <w:r w:rsidRPr="008C0942">
        <w:rPr>
          <w:rFonts w:ascii="Arial" w:eastAsia="Times New Roman" w:hAnsi="Arial" w:cs="Arial"/>
          <w:kern w:val="0"/>
          <w:sz w:val="22"/>
          <w:szCs w:val="22"/>
          <w:lang w:eastAsia="nb-NO"/>
          <w14:ligatures w14:val="none"/>
        </w:rPr>
        <w:t>indidviual</w:t>
      </w:r>
      <w:proofErr w:type="spellEnd"/>
      <w:r w:rsidRPr="008C0942">
        <w:rPr>
          <w:rFonts w:ascii="Arial" w:eastAsia="Times New Roman" w:hAnsi="Arial" w:cs="Arial"/>
          <w:kern w:val="0"/>
          <w:sz w:val="22"/>
          <w:szCs w:val="22"/>
          <w:lang w:eastAsia="nb-NO"/>
          <w14:ligatures w14:val="none"/>
        </w:rPr>
        <w:t xml:space="preserve"> and </w:t>
      </w:r>
      <w:proofErr w:type="spellStart"/>
      <w:r w:rsidRPr="008C0942">
        <w:rPr>
          <w:rFonts w:ascii="Arial" w:eastAsia="Times New Roman" w:hAnsi="Arial" w:cs="Arial"/>
          <w:kern w:val="0"/>
          <w:sz w:val="22"/>
          <w:szCs w:val="22"/>
          <w:lang w:eastAsia="nb-NO"/>
          <w14:ligatures w14:val="none"/>
        </w:rPr>
        <w:t>excessive</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burden</w:t>
      </w:r>
      <w:proofErr w:type="spellEnd"/>
      <w:r w:rsidRPr="008C0942">
        <w:rPr>
          <w:rFonts w:ascii="Arial" w:eastAsia="Times New Roman" w:hAnsi="Arial" w:cs="Arial"/>
          <w:kern w:val="0"/>
          <w:sz w:val="22"/>
          <w:szCs w:val="22"/>
          <w:lang w:eastAsia="nb-NO"/>
          <w14:ligatures w14:val="none"/>
        </w:rPr>
        <w:t xml:space="preserve">", vil inngrepet anses som uforholdsmessig og dermed være konvensjonsstridig. </w:t>
      </w:r>
      <w:r w:rsidRPr="008C0942">
        <w:rPr>
          <w:rFonts w:ascii="Arial" w:eastAsia="Times New Roman" w:hAnsi="Arial" w:cs="Arial"/>
          <w:kern w:val="0"/>
          <w:sz w:val="22"/>
          <w:szCs w:val="22"/>
          <w:lang w:val="en-US" w:eastAsia="nb-NO"/>
          <w14:ligatures w14:val="none"/>
        </w:rPr>
        <w:t xml:space="preserve">Det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i</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dommen</w:t>
      </w:r>
      <w:proofErr w:type="spellEnd"/>
      <w:r w:rsidRPr="008C0942">
        <w:rPr>
          <w:rFonts w:ascii="Arial" w:eastAsia="Times New Roman" w:hAnsi="Arial" w:cs="Arial"/>
          <w:kern w:val="0"/>
          <w:sz w:val="22"/>
          <w:szCs w:val="22"/>
          <w:lang w:val="en-US" w:eastAsia="nb-NO"/>
          <w14:ligatures w14:val="none"/>
        </w:rPr>
        <w:t xml:space="preserve"> at "«a fair balance must be struck between the demands of the general interest of the community and the requirements of the protection of the individual's fundamental rights, the search for such a fair balance being inherent in the whole of the Convention", </w:t>
      </w:r>
      <w:proofErr w:type="spellStart"/>
      <w:r w:rsidRPr="008C0942">
        <w:rPr>
          <w:rFonts w:ascii="Arial" w:eastAsia="Times New Roman" w:hAnsi="Arial" w:cs="Arial"/>
          <w:kern w:val="0"/>
          <w:sz w:val="22"/>
          <w:szCs w:val="22"/>
          <w:lang w:val="en-US" w:eastAsia="nb-NO"/>
          <w14:ligatures w14:val="none"/>
        </w:rPr>
        <w:t>jf</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avsnitt</w:t>
      </w:r>
      <w:proofErr w:type="spellEnd"/>
      <w:r w:rsidRPr="008C0942">
        <w:rPr>
          <w:rFonts w:ascii="Arial" w:eastAsia="Times New Roman" w:hAnsi="Arial" w:cs="Arial"/>
          <w:kern w:val="0"/>
          <w:sz w:val="22"/>
          <w:szCs w:val="22"/>
          <w:lang w:val="en-US" w:eastAsia="nb-NO"/>
          <w14:ligatures w14:val="none"/>
        </w:rPr>
        <w:t xml:space="preserve"> 32. </w:t>
      </w:r>
      <w:r w:rsidRPr="008C0942">
        <w:rPr>
          <w:rFonts w:ascii="Arial" w:eastAsia="Times New Roman" w:hAnsi="Arial" w:cs="Arial"/>
          <w:kern w:val="0"/>
          <w:sz w:val="22"/>
          <w:szCs w:val="22"/>
          <w:lang w:eastAsia="nb-NO"/>
          <w14:ligatures w14:val="none"/>
        </w:rPr>
        <w:t xml:space="preserve">Sakens kjerne ligger i, hvor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og Høyesterett samstemt i sin praksis dessuten fremholdt, som en del av forholdsmessighetsvurderingen, at inngrep i eiendomsretten </w:t>
      </w:r>
      <w:r w:rsidRPr="008C0942">
        <w:rPr>
          <w:rFonts w:ascii="Arial" w:eastAsia="Times New Roman" w:hAnsi="Arial" w:cs="Arial"/>
          <w:i/>
          <w:iCs/>
          <w:kern w:val="0"/>
          <w:sz w:val="22"/>
          <w:szCs w:val="22"/>
          <w:lang w:eastAsia="nb-NO"/>
          <w14:ligatures w14:val="none"/>
        </w:rPr>
        <w:t xml:space="preserve">ikke </w:t>
      </w:r>
      <w:proofErr w:type="spellStart"/>
      <w:r w:rsidRPr="008C0942">
        <w:rPr>
          <w:rFonts w:ascii="Arial" w:eastAsia="Times New Roman" w:hAnsi="Arial" w:cs="Arial"/>
          <w:i/>
          <w:iCs/>
          <w:kern w:val="0"/>
          <w:sz w:val="22"/>
          <w:szCs w:val="22"/>
          <w:lang w:eastAsia="nb-NO"/>
          <w14:ligatures w14:val="none"/>
        </w:rPr>
        <w:t>ma</w:t>
      </w:r>
      <w:proofErr w:type="spellEnd"/>
      <w:r w:rsidRPr="008C0942">
        <w:rPr>
          <w:rFonts w:ascii="Arial" w:eastAsia="Times New Roman" w:hAnsi="Arial" w:cs="Arial"/>
          <w:i/>
          <w:iCs/>
          <w:kern w:val="0"/>
          <w:sz w:val="22"/>
          <w:szCs w:val="22"/>
          <w:lang w:eastAsia="nb-NO"/>
          <w14:ligatures w14:val="none"/>
        </w:rPr>
        <w:t xml:space="preserve">̊ være </w:t>
      </w:r>
      <w:proofErr w:type="spellStart"/>
      <w:r w:rsidRPr="008C0942">
        <w:rPr>
          <w:rFonts w:ascii="Arial" w:eastAsia="Times New Roman" w:hAnsi="Arial" w:cs="Arial"/>
          <w:i/>
          <w:iCs/>
          <w:kern w:val="0"/>
          <w:sz w:val="22"/>
          <w:szCs w:val="22"/>
          <w:lang w:eastAsia="nb-NO"/>
          <w14:ligatures w14:val="none"/>
        </w:rPr>
        <w:t>vilkårlige</w:t>
      </w:r>
      <w:proofErr w:type="spellEnd"/>
      <w:r w:rsidRPr="008C0942">
        <w:rPr>
          <w:rFonts w:ascii="Arial" w:eastAsia="Times New Roman" w:hAnsi="Arial" w:cs="Arial"/>
          <w:i/>
          <w:iCs/>
          <w:kern w:val="0"/>
          <w:sz w:val="22"/>
          <w:szCs w:val="22"/>
          <w:lang w:eastAsia="nb-NO"/>
          <w14:ligatures w14:val="none"/>
        </w:rPr>
        <w:t xml:space="preserve"> eller uforutsigbare. </w:t>
      </w:r>
    </w:p>
    <w:p w14:paraId="537A5EE0"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i/>
          <w:iCs/>
          <w:kern w:val="0"/>
          <w:sz w:val="22"/>
          <w:szCs w:val="22"/>
          <w:lang w:eastAsia="nb-NO"/>
          <w14:ligatures w14:val="none"/>
        </w:rPr>
        <w:t xml:space="preserve">4.2.2. Helhetsvurdering av samfunnsinteresser </w:t>
      </w:r>
    </w:p>
    <w:p w14:paraId="189688D3" w14:textId="4D820B30"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proofErr w:type="spellStart"/>
      <w:r w:rsidRPr="008C0942">
        <w:rPr>
          <w:rFonts w:ascii="Arial" w:eastAsia="Times New Roman" w:hAnsi="Arial" w:cs="Arial"/>
          <w:kern w:val="0"/>
          <w:sz w:val="22"/>
          <w:szCs w:val="22"/>
          <w:lang w:eastAsia="nb-NO"/>
          <w14:ligatures w14:val="none"/>
        </w:rPr>
        <w:t>Når</w:t>
      </w:r>
      <w:proofErr w:type="spellEnd"/>
      <w:r w:rsidRPr="008C0942">
        <w:rPr>
          <w:rFonts w:ascii="Arial" w:eastAsia="Times New Roman" w:hAnsi="Arial" w:cs="Arial"/>
          <w:kern w:val="0"/>
          <w:sz w:val="22"/>
          <w:szCs w:val="22"/>
          <w:lang w:eastAsia="nb-NO"/>
          <w14:ligatures w14:val="none"/>
        </w:rPr>
        <w:t xml:space="preserve"> det kommer til ekspropriasjon ved eiendom foreligger det strenge regler, spesielt ved forholdsmessighetskontroll. Vernet om at en skal nyte eiendommen sin i fred er essensielt, og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foreligger vektige grunner for å tale imot dette. Det interessante aspektet her er hvordan "nødvendighet" begrepet er likt som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men er mer begrenset i hva betydningen av "allmennhetens interesser" tilsier. Det kan </w:t>
      </w:r>
      <w:proofErr w:type="spellStart"/>
      <w:r w:rsidRPr="008C0942">
        <w:rPr>
          <w:rFonts w:ascii="Arial" w:eastAsia="Times New Roman" w:hAnsi="Arial" w:cs="Arial"/>
          <w:kern w:val="0"/>
          <w:sz w:val="22"/>
          <w:szCs w:val="22"/>
          <w:lang w:eastAsia="nb-NO"/>
          <w14:ligatures w14:val="none"/>
        </w:rPr>
        <w:t>slås</w:t>
      </w:r>
      <w:proofErr w:type="spellEnd"/>
      <w:r w:rsidRPr="008C0942">
        <w:rPr>
          <w:rFonts w:ascii="Arial" w:eastAsia="Times New Roman" w:hAnsi="Arial" w:cs="Arial"/>
          <w:kern w:val="0"/>
          <w:sz w:val="22"/>
          <w:szCs w:val="22"/>
          <w:lang w:eastAsia="nb-NO"/>
          <w14:ligatures w14:val="none"/>
        </w:rPr>
        <w:t xml:space="preserve"> fast at begge bestemmelsene ikke er absolutte og har spillerom, da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ikke har det</w:t>
      </w:r>
      <w:commentRangeStart w:id="33"/>
      <w:r w:rsidRPr="008C0942">
        <w:rPr>
          <w:rFonts w:ascii="Arial" w:eastAsia="Times New Roman" w:hAnsi="Arial" w:cs="Arial"/>
          <w:kern w:val="0"/>
          <w:sz w:val="22"/>
          <w:szCs w:val="22"/>
          <w:lang w:eastAsia="nb-NO"/>
          <w14:ligatures w14:val="none"/>
        </w:rPr>
        <w:t xml:space="preserve">. </w:t>
      </w:r>
      <w:commentRangeEnd w:id="33"/>
      <w:r w:rsidR="00AF5922">
        <w:rPr>
          <w:rStyle w:val="Merknadsreferanse"/>
        </w:rPr>
        <w:commentReference w:id="33"/>
      </w:r>
      <w:r w:rsidR="008F044C">
        <w:rPr>
          <w:rFonts w:ascii="Arial" w:eastAsia="Times New Roman" w:hAnsi="Arial" w:cs="Arial"/>
          <w:kern w:val="0"/>
          <w:sz w:val="22"/>
          <w:szCs w:val="22"/>
          <w:lang w:eastAsia="nb-NO"/>
          <w14:ligatures w14:val="none"/>
        </w:rPr>
        <w:br/>
      </w:r>
    </w:p>
    <w:p w14:paraId="620BCB23" w14:textId="77777777" w:rsidR="008C0942" w:rsidRPr="008C0942" w:rsidRDefault="008C0942" w:rsidP="008C0942">
      <w:pPr>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5. Sammenligning av forholdsmessighetskontroll </w:t>
      </w:r>
    </w:p>
    <w:p w14:paraId="797CD84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Som tidligere nevnt er forholdsmessighetskontrollen delt inn i "egnethet" og "nødvendighet". I selve sammenligningen vil en vurdere artiklene opp mot disse. </w:t>
      </w:r>
    </w:p>
    <w:p w14:paraId="4582F2F7"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5.1. Egnethet </w:t>
      </w:r>
    </w:p>
    <w:p w14:paraId="4BAFC446"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En forholdsmessighetskontroll ville her </w:t>
      </w:r>
      <w:proofErr w:type="spellStart"/>
      <w:r w:rsidRPr="008C0942">
        <w:rPr>
          <w:rFonts w:ascii="Arial" w:eastAsia="Times New Roman" w:hAnsi="Arial" w:cs="Arial"/>
          <w:kern w:val="0"/>
          <w:sz w:val="22"/>
          <w:szCs w:val="22"/>
          <w:lang w:eastAsia="nb-NO"/>
          <w14:ligatures w14:val="none"/>
        </w:rPr>
        <w:t>avveiet</w:t>
      </w:r>
      <w:proofErr w:type="spellEnd"/>
      <w:r w:rsidRPr="008C0942">
        <w:rPr>
          <w:rFonts w:ascii="Arial" w:eastAsia="Times New Roman" w:hAnsi="Arial" w:cs="Arial"/>
          <w:kern w:val="0"/>
          <w:sz w:val="22"/>
          <w:szCs w:val="22"/>
          <w:lang w:eastAsia="nb-NO"/>
          <w14:ligatures w14:val="none"/>
        </w:rPr>
        <w:t xml:space="preserve"> samfunnsinteressene og individets interesser i den retning at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er oppfylt. Hvis en person blir torturert, er de uforholdsmessig om staten skulle </w:t>
      </w:r>
      <w:proofErr w:type="spellStart"/>
      <w:r w:rsidRPr="008C0942">
        <w:rPr>
          <w:rFonts w:ascii="Arial" w:eastAsia="Times New Roman" w:hAnsi="Arial" w:cs="Arial"/>
          <w:kern w:val="0"/>
          <w:sz w:val="22"/>
          <w:szCs w:val="22"/>
          <w:lang w:eastAsia="nb-NO"/>
          <w14:ligatures w14:val="none"/>
        </w:rPr>
        <w:t>fått</w:t>
      </w:r>
      <w:proofErr w:type="spellEnd"/>
      <w:r w:rsidRPr="008C0942">
        <w:rPr>
          <w:rFonts w:ascii="Arial" w:eastAsia="Times New Roman" w:hAnsi="Arial" w:cs="Arial"/>
          <w:kern w:val="0"/>
          <w:sz w:val="22"/>
          <w:szCs w:val="22"/>
          <w:lang w:eastAsia="nb-NO"/>
          <w14:ligatures w14:val="none"/>
        </w:rPr>
        <w:t xml:space="preserve"> medhold. Som det er diskutert overfor kan en se at artiklene har sine ulike terskler og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Det kan sies at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har en svært høy terskel i sin forholdsmessighetskontroll, da den anses som en absolutt artikkel i konvensjonen. Det er synlig i </w:t>
      </w:r>
      <w:proofErr w:type="spellStart"/>
      <w:r w:rsidRPr="008C0942">
        <w:rPr>
          <w:rFonts w:ascii="Arial" w:eastAsia="Times New Roman" w:hAnsi="Arial" w:cs="Arial"/>
          <w:kern w:val="0"/>
          <w:sz w:val="22"/>
          <w:szCs w:val="22"/>
          <w:lang w:eastAsia="nb-NO"/>
          <w14:ligatures w14:val="none"/>
        </w:rPr>
        <w:t>Gafgen</w:t>
      </w:r>
      <w:proofErr w:type="spellEnd"/>
      <w:r w:rsidRPr="008C0942">
        <w:rPr>
          <w:rFonts w:ascii="Arial" w:eastAsia="Times New Roman" w:hAnsi="Arial" w:cs="Arial"/>
          <w:kern w:val="0"/>
          <w:sz w:val="22"/>
          <w:szCs w:val="22"/>
          <w:lang w:eastAsia="nb-NO"/>
          <w14:ligatures w14:val="none"/>
        </w:rPr>
        <w:t xml:space="preserve">-saken at vurderingsmomentene for tortur, umenneskelig og nedverdigende var strenge, og domstolen ikke </w:t>
      </w:r>
      <w:proofErr w:type="spellStart"/>
      <w:r w:rsidRPr="008C0942">
        <w:rPr>
          <w:rFonts w:ascii="Arial" w:eastAsia="Times New Roman" w:hAnsi="Arial" w:cs="Arial"/>
          <w:kern w:val="0"/>
          <w:sz w:val="22"/>
          <w:szCs w:val="22"/>
          <w:lang w:eastAsia="nb-NO"/>
          <w14:ligatures w14:val="none"/>
        </w:rPr>
        <w:t>åpnet</w:t>
      </w:r>
      <w:proofErr w:type="spellEnd"/>
      <w:r w:rsidRPr="008C0942">
        <w:rPr>
          <w:rFonts w:ascii="Arial" w:eastAsia="Times New Roman" w:hAnsi="Arial" w:cs="Arial"/>
          <w:kern w:val="0"/>
          <w:sz w:val="22"/>
          <w:szCs w:val="22"/>
          <w:lang w:eastAsia="nb-NO"/>
          <w14:ligatures w14:val="none"/>
        </w:rPr>
        <w:t xml:space="preserve"> seg stor for en forholdsmessighetsvurdering. </w:t>
      </w:r>
      <w:r w:rsidRPr="008C0942">
        <w:rPr>
          <w:rFonts w:ascii="Arial" w:eastAsia="Times New Roman" w:hAnsi="Arial" w:cs="Arial"/>
          <w:kern w:val="0"/>
          <w:sz w:val="22"/>
          <w:szCs w:val="22"/>
          <w:lang w:val="en-US" w:eastAsia="nb-NO"/>
          <w14:ligatures w14:val="none"/>
        </w:rPr>
        <w:t xml:space="preserve">Det </w:t>
      </w:r>
      <w:proofErr w:type="spellStart"/>
      <w:r w:rsidRPr="008C0942">
        <w:rPr>
          <w:rFonts w:ascii="Arial" w:eastAsia="Times New Roman" w:hAnsi="Arial" w:cs="Arial"/>
          <w:kern w:val="0"/>
          <w:sz w:val="22"/>
          <w:szCs w:val="22"/>
          <w:lang w:val="en-US" w:eastAsia="nb-NO"/>
          <w14:ligatures w14:val="none"/>
        </w:rPr>
        <w:t>følger</w:t>
      </w:r>
      <w:proofErr w:type="spellEnd"/>
      <w:r w:rsidRPr="008C0942">
        <w:rPr>
          <w:rFonts w:ascii="Arial" w:eastAsia="Times New Roman" w:hAnsi="Arial" w:cs="Arial"/>
          <w:kern w:val="0"/>
          <w:sz w:val="22"/>
          <w:szCs w:val="22"/>
          <w:lang w:val="en-US" w:eastAsia="nb-NO"/>
          <w14:ligatures w14:val="none"/>
        </w:rPr>
        <w:t xml:space="preserve"> av </w:t>
      </w:r>
      <w:proofErr w:type="spellStart"/>
      <w:r w:rsidRPr="008C0942">
        <w:rPr>
          <w:rFonts w:ascii="Arial" w:eastAsia="Times New Roman" w:hAnsi="Arial" w:cs="Arial"/>
          <w:i/>
          <w:iCs/>
          <w:kern w:val="0"/>
          <w:sz w:val="22"/>
          <w:szCs w:val="22"/>
          <w:lang w:val="en-US" w:eastAsia="nb-NO"/>
          <w14:ligatures w14:val="none"/>
        </w:rPr>
        <w:t>Gafgen</w:t>
      </w:r>
      <w:proofErr w:type="spellEnd"/>
      <w:r w:rsidRPr="008C0942">
        <w:rPr>
          <w:rFonts w:ascii="Arial" w:eastAsia="Times New Roman" w:hAnsi="Arial" w:cs="Arial"/>
          <w:i/>
          <w:iCs/>
          <w:kern w:val="0"/>
          <w:sz w:val="22"/>
          <w:szCs w:val="22"/>
          <w:lang w:val="en-US" w:eastAsia="nb-NO"/>
          <w14:ligatures w14:val="none"/>
        </w:rPr>
        <w:t xml:space="preserve"> v. Norway (2010) </w:t>
      </w:r>
      <w:r w:rsidRPr="008C0942">
        <w:rPr>
          <w:rFonts w:ascii="Arial" w:eastAsia="Times New Roman" w:hAnsi="Arial" w:cs="Arial"/>
          <w:kern w:val="0"/>
          <w:sz w:val="22"/>
          <w:szCs w:val="22"/>
          <w:lang w:val="en-US" w:eastAsia="nb-NO"/>
          <w14:ligatures w14:val="none"/>
        </w:rPr>
        <w:t xml:space="preserve">at "[the] court is satisfied that the </w:t>
      </w:r>
      <w:r w:rsidRPr="008C0942">
        <w:rPr>
          <w:rFonts w:ascii="Arial" w:eastAsia="Times New Roman" w:hAnsi="Arial" w:cs="Arial"/>
          <w:i/>
          <w:iCs/>
          <w:kern w:val="0"/>
          <w:sz w:val="22"/>
          <w:szCs w:val="22"/>
          <w:lang w:val="en-US" w:eastAsia="nb-NO"/>
          <w14:ligatures w14:val="none"/>
        </w:rPr>
        <w:t xml:space="preserve">real and immediate </w:t>
      </w:r>
      <w:r w:rsidRPr="008C0942">
        <w:rPr>
          <w:rFonts w:ascii="Arial" w:eastAsia="Times New Roman" w:hAnsi="Arial" w:cs="Arial"/>
          <w:kern w:val="0"/>
          <w:sz w:val="22"/>
          <w:szCs w:val="22"/>
          <w:lang w:val="en-US" w:eastAsia="nb-NO"/>
          <w14:ligatures w14:val="none"/>
        </w:rPr>
        <w:t xml:space="preserve">threats against the applicant for the purpose of extracting information from him attained the </w:t>
      </w:r>
      <w:r w:rsidRPr="008C0942">
        <w:rPr>
          <w:rFonts w:ascii="Arial" w:eastAsia="Times New Roman" w:hAnsi="Arial" w:cs="Arial"/>
          <w:i/>
          <w:iCs/>
          <w:kern w:val="0"/>
          <w:sz w:val="22"/>
          <w:szCs w:val="22"/>
          <w:lang w:val="en-US" w:eastAsia="nb-NO"/>
          <w14:ligatures w14:val="none"/>
        </w:rPr>
        <w:t xml:space="preserve">minimum level of severity </w:t>
      </w:r>
      <w:r w:rsidRPr="008C0942">
        <w:rPr>
          <w:rFonts w:ascii="Arial" w:eastAsia="Times New Roman" w:hAnsi="Arial" w:cs="Arial"/>
          <w:kern w:val="0"/>
          <w:sz w:val="22"/>
          <w:szCs w:val="22"/>
          <w:lang w:val="en-US" w:eastAsia="nb-NO"/>
          <w14:ligatures w14:val="none"/>
        </w:rPr>
        <w:t xml:space="preserve">to bring the impugned conduct within the scope of Article 3. </w:t>
      </w:r>
      <w:proofErr w:type="spellStart"/>
      <w:r w:rsidRPr="008C0942">
        <w:rPr>
          <w:rFonts w:ascii="Arial" w:eastAsia="Times New Roman" w:hAnsi="Arial" w:cs="Arial"/>
          <w:kern w:val="0"/>
          <w:sz w:val="22"/>
          <w:szCs w:val="22"/>
          <w:lang w:val="en-US" w:eastAsia="nb-NO"/>
          <w14:ligatures w14:val="none"/>
        </w:rPr>
        <w:t>Videre</w:t>
      </w:r>
      <w:proofErr w:type="spellEnd"/>
      <w:r w:rsidRPr="008C0942">
        <w:rPr>
          <w:rFonts w:ascii="Arial" w:eastAsia="Times New Roman" w:hAnsi="Arial" w:cs="Arial"/>
          <w:kern w:val="0"/>
          <w:sz w:val="22"/>
          <w:szCs w:val="22"/>
          <w:lang w:val="en-US" w:eastAsia="nb-NO"/>
          <w14:ligatures w14:val="none"/>
        </w:rPr>
        <w:t xml:space="preserve"> </w:t>
      </w:r>
      <w:proofErr w:type="spellStart"/>
      <w:r w:rsidRPr="008C0942">
        <w:rPr>
          <w:rFonts w:ascii="Arial" w:eastAsia="Times New Roman" w:hAnsi="Arial" w:cs="Arial"/>
          <w:kern w:val="0"/>
          <w:sz w:val="22"/>
          <w:szCs w:val="22"/>
          <w:lang w:val="en-US" w:eastAsia="nb-NO"/>
          <w14:ligatures w14:val="none"/>
        </w:rPr>
        <w:t>uttales</w:t>
      </w:r>
      <w:proofErr w:type="spellEnd"/>
      <w:r w:rsidRPr="008C0942">
        <w:rPr>
          <w:rFonts w:ascii="Arial" w:eastAsia="Times New Roman" w:hAnsi="Arial" w:cs="Arial"/>
          <w:kern w:val="0"/>
          <w:sz w:val="22"/>
          <w:szCs w:val="22"/>
          <w:lang w:val="en-US" w:eastAsia="nb-NO"/>
          <w14:ligatures w14:val="none"/>
        </w:rPr>
        <w:t xml:space="preserve"> det </w:t>
      </w:r>
      <w:proofErr w:type="spellStart"/>
      <w:r w:rsidRPr="008C0942">
        <w:rPr>
          <w:rFonts w:ascii="Arial" w:eastAsia="Times New Roman" w:hAnsi="Arial" w:cs="Arial"/>
          <w:i/>
          <w:iCs/>
          <w:kern w:val="0"/>
          <w:sz w:val="22"/>
          <w:szCs w:val="22"/>
          <w:lang w:val="en-US" w:eastAsia="nb-NO"/>
          <w14:ligatures w14:val="none"/>
        </w:rPr>
        <w:t>Opuz</w:t>
      </w:r>
      <w:proofErr w:type="spellEnd"/>
      <w:r w:rsidRPr="008C0942">
        <w:rPr>
          <w:rFonts w:ascii="Arial" w:eastAsia="Times New Roman" w:hAnsi="Arial" w:cs="Arial"/>
          <w:i/>
          <w:iCs/>
          <w:kern w:val="0"/>
          <w:sz w:val="22"/>
          <w:szCs w:val="22"/>
          <w:lang w:val="en-US" w:eastAsia="nb-NO"/>
          <w14:ligatures w14:val="none"/>
        </w:rPr>
        <w:t xml:space="preserve"> v. Turkey (2002) </w:t>
      </w:r>
      <w:r w:rsidRPr="008C0942">
        <w:rPr>
          <w:rFonts w:ascii="Arial" w:eastAsia="Times New Roman" w:hAnsi="Arial" w:cs="Arial"/>
          <w:kern w:val="0"/>
          <w:sz w:val="22"/>
          <w:szCs w:val="22"/>
          <w:lang w:val="en-US" w:eastAsia="nb-NO"/>
          <w14:ligatures w14:val="none"/>
        </w:rPr>
        <w:t xml:space="preserve">at "as regards the question whether the State could be held responsible, under Article 3, for the </w:t>
      </w:r>
      <w:r w:rsidRPr="008C0942">
        <w:rPr>
          <w:rFonts w:ascii="Arial" w:eastAsia="Times New Roman" w:hAnsi="Arial" w:cs="Arial"/>
          <w:i/>
          <w:iCs/>
          <w:kern w:val="0"/>
          <w:sz w:val="22"/>
          <w:szCs w:val="22"/>
          <w:lang w:val="en-US" w:eastAsia="nb-NO"/>
          <w14:ligatures w14:val="none"/>
        </w:rPr>
        <w:t xml:space="preserve">ill-treatment </w:t>
      </w:r>
      <w:r w:rsidRPr="008C0942">
        <w:rPr>
          <w:rFonts w:ascii="Arial" w:eastAsia="Times New Roman" w:hAnsi="Arial" w:cs="Arial"/>
          <w:kern w:val="0"/>
          <w:sz w:val="22"/>
          <w:szCs w:val="22"/>
          <w:lang w:val="en-US" w:eastAsia="nb-NO"/>
          <w14:ligatures w14:val="none"/>
        </w:rPr>
        <w:t xml:space="preserve">inflicted on persons by non-state actors".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fremhever dermed forholdsmessighetskontrollen opp mot at et individ ikke skal bli utsatt for tortur, grunnet samfunnets interesser, da dette ikke dekker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til Art. 3. </w:t>
      </w:r>
    </w:p>
    <w:p w14:paraId="4B4F6F49" w14:textId="40F478B9"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Dette kan ses i motsetning til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10, da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foreligge "nødvendig i et demokratisk samfunn". I dette tilfellet er det "demokratisk samfunn" som er avgjørende, </w:t>
      </w:r>
      <w:proofErr w:type="spellStart"/>
      <w:r w:rsidRPr="008C0942">
        <w:rPr>
          <w:rFonts w:ascii="Arial" w:eastAsia="Times New Roman" w:hAnsi="Arial" w:cs="Arial"/>
          <w:kern w:val="0"/>
          <w:sz w:val="22"/>
          <w:szCs w:val="22"/>
          <w:lang w:eastAsia="nb-NO"/>
          <w14:ligatures w14:val="none"/>
        </w:rPr>
        <w:t>formålene</w:t>
      </w:r>
      <w:proofErr w:type="spellEnd"/>
      <w:r w:rsidRPr="008C0942">
        <w:rPr>
          <w:rFonts w:ascii="Arial" w:eastAsia="Times New Roman" w:hAnsi="Arial" w:cs="Arial"/>
          <w:kern w:val="0"/>
          <w:sz w:val="22"/>
          <w:szCs w:val="22"/>
          <w:lang w:eastAsia="nb-NO"/>
          <w14:ligatures w14:val="none"/>
        </w:rPr>
        <w:t xml:space="preserve"> som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i bestemmelsen skal samsvare med dem. Det som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til motsetning er at ordlyden "demokratisk samfunn" kan anses som vag i seg selv. Det </w:t>
      </w:r>
      <w:proofErr w:type="spellStart"/>
      <w:r w:rsidRPr="008C0942">
        <w:rPr>
          <w:rFonts w:ascii="Arial" w:eastAsia="Times New Roman" w:hAnsi="Arial" w:cs="Arial"/>
          <w:kern w:val="0"/>
          <w:sz w:val="22"/>
          <w:szCs w:val="22"/>
          <w:lang w:eastAsia="nb-NO"/>
          <w14:ligatures w14:val="none"/>
        </w:rPr>
        <w:t>åpnes</w:t>
      </w:r>
      <w:proofErr w:type="spellEnd"/>
      <w:r w:rsidRPr="008C0942">
        <w:rPr>
          <w:rFonts w:ascii="Arial" w:eastAsia="Times New Roman" w:hAnsi="Arial" w:cs="Arial"/>
          <w:kern w:val="0"/>
          <w:sz w:val="22"/>
          <w:szCs w:val="22"/>
          <w:lang w:eastAsia="nb-NO"/>
          <w14:ligatures w14:val="none"/>
        </w:rPr>
        <w:t xml:space="preserve"> for spillerom i hva som ligger i dette. Eksemplet som ble brukt var </w:t>
      </w:r>
      <w:proofErr w:type="spellStart"/>
      <w:r w:rsidRPr="008C0942">
        <w:rPr>
          <w:rFonts w:ascii="Arial" w:eastAsia="Times New Roman" w:hAnsi="Arial" w:cs="Arial"/>
          <w:i/>
          <w:iCs/>
          <w:kern w:val="0"/>
          <w:sz w:val="22"/>
          <w:szCs w:val="22"/>
          <w:lang w:eastAsia="nb-NO"/>
          <w14:ligatures w14:val="none"/>
        </w:rPr>
        <w:t>Pentikainen</w:t>
      </w:r>
      <w:proofErr w:type="spellEnd"/>
      <w:r w:rsidRPr="008C0942">
        <w:rPr>
          <w:rFonts w:ascii="Arial" w:eastAsia="Times New Roman" w:hAnsi="Arial" w:cs="Arial"/>
          <w:i/>
          <w:iCs/>
          <w:kern w:val="0"/>
          <w:sz w:val="22"/>
          <w:szCs w:val="22"/>
          <w:lang w:eastAsia="nb-NO"/>
          <w14:ligatures w14:val="none"/>
        </w:rPr>
        <w:t xml:space="preserve"> v. Finland (2015)- saken, </w:t>
      </w:r>
      <w:r w:rsidRPr="008C0942">
        <w:rPr>
          <w:rFonts w:ascii="Arial" w:eastAsia="Times New Roman" w:hAnsi="Arial" w:cs="Arial"/>
          <w:kern w:val="0"/>
          <w:sz w:val="22"/>
          <w:szCs w:val="22"/>
          <w:lang w:eastAsia="nb-NO"/>
          <w14:ligatures w14:val="none"/>
        </w:rPr>
        <w:t xml:space="preserve">da </w:t>
      </w:r>
      <w:proofErr w:type="spellStart"/>
      <w:r w:rsidRPr="008C0942">
        <w:rPr>
          <w:rFonts w:ascii="Arial" w:eastAsia="Times New Roman" w:hAnsi="Arial" w:cs="Arial"/>
          <w:kern w:val="0"/>
          <w:sz w:val="22"/>
          <w:szCs w:val="22"/>
          <w:lang w:eastAsia="nb-NO"/>
          <w14:ligatures w14:val="none"/>
        </w:rPr>
        <w:lastRenderedPageBreak/>
        <w:t>EMD</w:t>
      </w:r>
      <w:proofErr w:type="spellEnd"/>
      <w:r w:rsidRPr="008C0942">
        <w:rPr>
          <w:rFonts w:ascii="Arial" w:eastAsia="Times New Roman" w:hAnsi="Arial" w:cs="Arial"/>
          <w:kern w:val="0"/>
          <w:sz w:val="22"/>
          <w:szCs w:val="22"/>
          <w:lang w:eastAsia="nb-NO"/>
          <w14:ligatures w14:val="none"/>
        </w:rPr>
        <w:t xml:space="preserve"> fremhevet den særskilte stillingen media innehar i et demokratisk samfunn. Sistnevnte uttalelse viser at media kan anses som å ligge tett opp mot hva et demokratisk samfunn er, hvor demokratihensynet stiller seg sterkt. Domstolen uttalte at i vurderingen av om inngrepet var nødvendig,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det foretas en avveining mellom politiets interesser i å opprettholde offentlig orden i lys av en voldelig demonstrasjon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ene siden og offentlighetens interesse i å motta informasjon om saker av alminnelig interesse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den andre siden. Da offentlighetsprinsippet </w:t>
      </w:r>
      <w:proofErr w:type="spellStart"/>
      <w:r w:rsidRPr="008C0942">
        <w:rPr>
          <w:rFonts w:ascii="Arial" w:eastAsia="Times New Roman" w:hAnsi="Arial" w:cs="Arial"/>
          <w:kern w:val="0"/>
          <w:sz w:val="22"/>
          <w:szCs w:val="22"/>
          <w:lang w:eastAsia="nb-NO"/>
          <w14:ligatures w14:val="none"/>
        </w:rPr>
        <w:t>står</w:t>
      </w:r>
      <w:proofErr w:type="spellEnd"/>
      <w:r w:rsidRPr="008C0942">
        <w:rPr>
          <w:rFonts w:ascii="Arial" w:eastAsia="Times New Roman" w:hAnsi="Arial" w:cs="Arial"/>
          <w:kern w:val="0"/>
          <w:sz w:val="22"/>
          <w:szCs w:val="22"/>
          <w:lang w:eastAsia="nb-NO"/>
          <w14:ligatures w14:val="none"/>
        </w:rPr>
        <w:t xml:space="preserve"> sterkt, vil dette medføre til et større spillerom enn hva som er aktuelt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1. </w:t>
      </w:r>
    </w:p>
    <w:p w14:paraId="416D1EDB"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Heller ikke TP-1 artikkel 1 oppstiller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med "allmennhetens interesser", da ordlyden er vag. Dette kan ses i sammenheng med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da "demokratisk interesser" og "allmennhetens interesser" er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som er egnet seg i lik linje. Eksemplet om </w:t>
      </w:r>
      <w:proofErr w:type="spellStart"/>
      <w:r w:rsidRPr="008C0942">
        <w:rPr>
          <w:rFonts w:ascii="Arial" w:eastAsia="Times New Roman" w:hAnsi="Arial" w:cs="Arial"/>
          <w:i/>
          <w:iCs/>
          <w:kern w:val="0"/>
          <w:sz w:val="22"/>
          <w:szCs w:val="22"/>
          <w:lang w:eastAsia="nb-NO"/>
          <w14:ligatures w14:val="none"/>
        </w:rPr>
        <w:t>Chinnici</w:t>
      </w:r>
      <w:proofErr w:type="spellEnd"/>
      <w:r w:rsidRPr="008C0942">
        <w:rPr>
          <w:rFonts w:ascii="Arial" w:eastAsia="Times New Roman" w:hAnsi="Arial" w:cs="Arial"/>
          <w:i/>
          <w:iCs/>
          <w:kern w:val="0"/>
          <w:sz w:val="22"/>
          <w:szCs w:val="22"/>
          <w:lang w:eastAsia="nb-NO"/>
          <w14:ligatures w14:val="none"/>
        </w:rPr>
        <w:t xml:space="preserve"> v. </w:t>
      </w:r>
      <w:proofErr w:type="spellStart"/>
      <w:r w:rsidRPr="008C0942">
        <w:rPr>
          <w:rFonts w:ascii="Arial" w:eastAsia="Times New Roman" w:hAnsi="Arial" w:cs="Arial"/>
          <w:i/>
          <w:iCs/>
          <w:kern w:val="0"/>
          <w:sz w:val="22"/>
          <w:szCs w:val="22"/>
          <w:lang w:eastAsia="nb-NO"/>
          <w14:ligatures w14:val="none"/>
        </w:rPr>
        <w:t>Italy</w:t>
      </w:r>
      <w:proofErr w:type="spellEnd"/>
      <w:r w:rsidRPr="008C0942">
        <w:rPr>
          <w:rFonts w:ascii="Arial" w:eastAsia="Times New Roman" w:hAnsi="Arial" w:cs="Arial"/>
          <w:i/>
          <w:iCs/>
          <w:kern w:val="0"/>
          <w:sz w:val="22"/>
          <w:szCs w:val="22"/>
          <w:lang w:eastAsia="nb-NO"/>
          <w14:ligatures w14:val="none"/>
        </w:rPr>
        <w:t xml:space="preserve"> nr. 2 (2003) </w:t>
      </w:r>
      <w:r w:rsidRPr="008C0942">
        <w:rPr>
          <w:rFonts w:ascii="Arial" w:eastAsia="Times New Roman" w:hAnsi="Arial" w:cs="Arial"/>
          <w:kern w:val="0"/>
          <w:sz w:val="22"/>
          <w:szCs w:val="22"/>
          <w:lang w:eastAsia="nb-NO"/>
          <w14:ligatures w14:val="none"/>
        </w:rPr>
        <w:t xml:space="preserve">gjaldt </w:t>
      </w:r>
      <w:proofErr w:type="spellStart"/>
      <w:r w:rsidRPr="008C0942">
        <w:rPr>
          <w:rFonts w:ascii="Arial" w:eastAsia="Times New Roman" w:hAnsi="Arial" w:cs="Arial"/>
          <w:kern w:val="0"/>
          <w:sz w:val="22"/>
          <w:szCs w:val="22"/>
          <w:lang w:eastAsia="nb-NO"/>
          <w14:ligatures w14:val="none"/>
        </w:rPr>
        <w:t>forsåvidt</w:t>
      </w:r>
      <w:proofErr w:type="spellEnd"/>
      <w:r w:rsidRPr="008C0942">
        <w:rPr>
          <w:rFonts w:ascii="Arial" w:eastAsia="Times New Roman" w:hAnsi="Arial" w:cs="Arial"/>
          <w:kern w:val="0"/>
          <w:sz w:val="22"/>
          <w:szCs w:val="22"/>
          <w:lang w:eastAsia="nb-NO"/>
          <w14:ligatures w14:val="none"/>
        </w:rPr>
        <w:t xml:space="preserve"> en enkeltperson som hadde et industriland. Vi ser i nyere tider typetilfeller som Bybaner i storbyer er blitt </w:t>
      </w:r>
      <w:proofErr w:type="spellStart"/>
      <w:r w:rsidRPr="008C0942">
        <w:rPr>
          <w:rFonts w:ascii="Arial" w:eastAsia="Times New Roman" w:hAnsi="Arial" w:cs="Arial"/>
          <w:kern w:val="0"/>
          <w:sz w:val="22"/>
          <w:szCs w:val="22"/>
          <w:lang w:eastAsia="nb-NO"/>
          <w14:ligatures w14:val="none"/>
        </w:rPr>
        <w:t>akutelt</w:t>
      </w:r>
      <w:proofErr w:type="spellEnd"/>
      <w:r w:rsidRPr="008C0942">
        <w:rPr>
          <w:rFonts w:ascii="Arial" w:eastAsia="Times New Roman" w:hAnsi="Arial" w:cs="Arial"/>
          <w:kern w:val="0"/>
          <w:sz w:val="22"/>
          <w:szCs w:val="22"/>
          <w:lang w:eastAsia="nb-NO"/>
          <w14:ligatures w14:val="none"/>
        </w:rPr>
        <w:t xml:space="preserve">, hvor flere eiendommer blir ekspropriert. Til syvende sist vil dette kunne anses som en allmennhetens interesse da det øker kollektive </w:t>
      </w:r>
      <w:proofErr w:type="spellStart"/>
      <w:r w:rsidRPr="008C0942">
        <w:rPr>
          <w:rFonts w:ascii="Arial" w:eastAsia="Times New Roman" w:hAnsi="Arial" w:cs="Arial"/>
          <w:kern w:val="0"/>
          <w:sz w:val="22"/>
          <w:szCs w:val="22"/>
          <w:lang w:eastAsia="nb-NO"/>
          <w14:ligatures w14:val="none"/>
        </w:rPr>
        <w:t>tilbuder</w:t>
      </w:r>
      <w:proofErr w:type="spellEnd"/>
      <w:r w:rsidRPr="008C0942">
        <w:rPr>
          <w:rFonts w:ascii="Arial" w:eastAsia="Times New Roman" w:hAnsi="Arial" w:cs="Arial"/>
          <w:kern w:val="0"/>
          <w:sz w:val="22"/>
          <w:szCs w:val="22"/>
          <w:lang w:eastAsia="nb-NO"/>
          <w14:ligatures w14:val="none"/>
        </w:rPr>
        <w:t xml:space="preserve">, som oppfyller </w:t>
      </w:r>
      <w:proofErr w:type="spellStart"/>
      <w:r w:rsidRPr="008C0942">
        <w:rPr>
          <w:rFonts w:ascii="Arial" w:eastAsia="Times New Roman" w:hAnsi="Arial" w:cs="Arial"/>
          <w:kern w:val="0"/>
          <w:sz w:val="22"/>
          <w:szCs w:val="22"/>
          <w:lang w:eastAsia="nb-NO"/>
          <w14:ligatures w14:val="none"/>
        </w:rPr>
        <w:t>dems</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verner derimot </w:t>
      </w:r>
      <w:proofErr w:type="spellStart"/>
      <w:r w:rsidRPr="008C0942">
        <w:rPr>
          <w:rFonts w:ascii="Arial" w:eastAsia="Times New Roman" w:hAnsi="Arial" w:cs="Arial"/>
          <w:kern w:val="0"/>
          <w:sz w:val="22"/>
          <w:szCs w:val="22"/>
          <w:lang w:eastAsia="nb-NO"/>
          <w14:ligatures w14:val="none"/>
        </w:rPr>
        <w:t>indivdiet</w:t>
      </w:r>
      <w:proofErr w:type="spellEnd"/>
      <w:r w:rsidRPr="008C0942">
        <w:rPr>
          <w:rFonts w:ascii="Arial" w:eastAsia="Times New Roman" w:hAnsi="Arial" w:cs="Arial"/>
          <w:kern w:val="0"/>
          <w:sz w:val="22"/>
          <w:szCs w:val="22"/>
          <w:lang w:eastAsia="nb-NO"/>
          <w14:ligatures w14:val="none"/>
        </w:rPr>
        <w:t xml:space="preserve"> sterkere i form av erstatning i den grad som kan gjøre opp for tapet av eiendom etter en forholdsmessighetsvurdering. Dette kan ikke sammenlignes med at </w:t>
      </w:r>
      <w:proofErr w:type="spellStart"/>
      <w:r w:rsidRPr="008C0942">
        <w:rPr>
          <w:rFonts w:ascii="Arial" w:eastAsia="Times New Roman" w:hAnsi="Arial" w:cs="Arial"/>
          <w:kern w:val="0"/>
          <w:sz w:val="22"/>
          <w:szCs w:val="22"/>
          <w:lang w:eastAsia="nb-NO"/>
          <w14:ligatures w14:val="none"/>
        </w:rPr>
        <w:t>Chahal</w:t>
      </w:r>
      <w:proofErr w:type="spellEnd"/>
      <w:r w:rsidRPr="008C0942">
        <w:rPr>
          <w:rFonts w:ascii="Arial" w:eastAsia="Times New Roman" w:hAnsi="Arial" w:cs="Arial"/>
          <w:kern w:val="0"/>
          <w:sz w:val="22"/>
          <w:szCs w:val="22"/>
          <w:lang w:eastAsia="nb-NO"/>
          <w14:ligatures w14:val="none"/>
        </w:rPr>
        <w:t xml:space="preserve"> i </w:t>
      </w:r>
      <w:proofErr w:type="spellStart"/>
      <w:r w:rsidRPr="008C0942">
        <w:rPr>
          <w:rFonts w:ascii="Arial" w:eastAsia="Times New Roman" w:hAnsi="Arial" w:cs="Arial"/>
          <w:kern w:val="0"/>
          <w:sz w:val="22"/>
          <w:szCs w:val="22"/>
          <w:lang w:eastAsia="nb-NO"/>
          <w14:ligatures w14:val="none"/>
        </w:rPr>
        <w:t>Chahal</w:t>
      </w:r>
      <w:proofErr w:type="spellEnd"/>
      <w:r w:rsidRPr="008C0942">
        <w:rPr>
          <w:rFonts w:ascii="Arial" w:eastAsia="Times New Roman" w:hAnsi="Arial" w:cs="Arial"/>
          <w:kern w:val="0"/>
          <w:sz w:val="22"/>
          <w:szCs w:val="22"/>
          <w:lang w:eastAsia="nb-NO"/>
          <w14:ligatures w14:val="none"/>
        </w:rPr>
        <w:t xml:space="preserve">-saken skulle </w:t>
      </w:r>
      <w:proofErr w:type="spellStart"/>
      <w:r w:rsidRPr="008C0942">
        <w:rPr>
          <w:rFonts w:ascii="Arial" w:eastAsia="Times New Roman" w:hAnsi="Arial" w:cs="Arial"/>
          <w:kern w:val="0"/>
          <w:sz w:val="22"/>
          <w:szCs w:val="22"/>
          <w:lang w:eastAsia="nb-NO"/>
          <w14:ligatures w14:val="none"/>
        </w:rPr>
        <w:t>fått</w:t>
      </w:r>
      <w:proofErr w:type="spellEnd"/>
      <w:r w:rsidRPr="008C0942">
        <w:rPr>
          <w:rFonts w:ascii="Arial" w:eastAsia="Times New Roman" w:hAnsi="Arial" w:cs="Arial"/>
          <w:kern w:val="0"/>
          <w:sz w:val="22"/>
          <w:szCs w:val="22"/>
          <w:lang w:eastAsia="nb-NO"/>
          <w14:ligatures w14:val="none"/>
        </w:rPr>
        <w:t xml:space="preserve"> erstatning fra Storbritannia etter å ha blitt utsatt for en ny "liksom-henrettelse" i India, </w:t>
      </w:r>
      <w:proofErr w:type="spellStart"/>
      <w:r w:rsidRPr="008C0942">
        <w:rPr>
          <w:rFonts w:ascii="Arial" w:eastAsia="Times New Roman" w:hAnsi="Arial" w:cs="Arial"/>
          <w:kern w:val="0"/>
          <w:sz w:val="22"/>
          <w:szCs w:val="22"/>
          <w:lang w:eastAsia="nb-NO"/>
          <w14:ligatures w14:val="none"/>
        </w:rPr>
        <w:t>jf</w:t>
      </w:r>
      <w:proofErr w:type="spellEnd"/>
      <w:r w:rsidRPr="008C0942">
        <w:rPr>
          <w:rFonts w:ascii="Arial" w:eastAsia="Times New Roman" w:hAnsi="Arial" w:cs="Arial"/>
          <w:kern w:val="0"/>
          <w:sz w:val="22"/>
          <w:szCs w:val="22"/>
          <w:lang w:eastAsia="nb-NO"/>
          <w14:ligatures w14:val="none"/>
        </w:rPr>
        <w:t xml:space="preserve">, Art. 3. </w:t>
      </w:r>
    </w:p>
    <w:p w14:paraId="1245A183"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Det kan sies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w:t>
      </w:r>
      <w:proofErr w:type="gramStart"/>
      <w:r w:rsidRPr="008C0942">
        <w:rPr>
          <w:rFonts w:ascii="Arial" w:eastAsia="Times New Roman" w:hAnsi="Arial" w:cs="Arial"/>
          <w:kern w:val="0"/>
          <w:sz w:val="22"/>
          <w:szCs w:val="22"/>
          <w:lang w:eastAsia="nb-NO"/>
          <w14:ligatures w14:val="none"/>
        </w:rPr>
        <w:t>anvendelse</w:t>
      </w:r>
      <w:proofErr w:type="gramEnd"/>
      <w:r w:rsidRPr="008C0942">
        <w:rPr>
          <w:rFonts w:ascii="Arial" w:eastAsia="Times New Roman" w:hAnsi="Arial" w:cs="Arial"/>
          <w:kern w:val="0"/>
          <w:sz w:val="22"/>
          <w:szCs w:val="22"/>
          <w:lang w:eastAsia="nb-NO"/>
          <w14:ligatures w14:val="none"/>
        </w:rPr>
        <w:t xml:space="preserve"> av artikkel 3, 10 og TP-1 artikkel 1 anvendes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lik </w:t>
      </w:r>
      <w:proofErr w:type="spellStart"/>
      <w:r w:rsidRPr="008C0942">
        <w:rPr>
          <w:rFonts w:ascii="Arial" w:eastAsia="Times New Roman" w:hAnsi="Arial" w:cs="Arial"/>
          <w:kern w:val="0"/>
          <w:sz w:val="22"/>
          <w:szCs w:val="22"/>
          <w:lang w:eastAsia="nb-NO"/>
          <w14:ligatures w14:val="none"/>
        </w:rPr>
        <w:t>måte</w:t>
      </w:r>
      <w:proofErr w:type="spellEnd"/>
      <w:r w:rsidRPr="008C0942">
        <w:rPr>
          <w:rFonts w:ascii="Arial" w:eastAsia="Times New Roman" w:hAnsi="Arial" w:cs="Arial"/>
          <w:kern w:val="0"/>
          <w:sz w:val="22"/>
          <w:szCs w:val="22"/>
          <w:lang w:eastAsia="nb-NO"/>
          <w14:ligatures w14:val="none"/>
        </w:rPr>
        <w:t xml:space="preserve">, men </w:t>
      </w:r>
      <w:proofErr w:type="spellStart"/>
      <w:r w:rsidRPr="008C0942">
        <w:rPr>
          <w:rFonts w:ascii="Arial" w:eastAsia="Times New Roman" w:hAnsi="Arial" w:cs="Arial"/>
          <w:kern w:val="0"/>
          <w:sz w:val="22"/>
          <w:szCs w:val="22"/>
          <w:lang w:eastAsia="nb-NO"/>
          <w14:ligatures w14:val="none"/>
        </w:rPr>
        <w:t>formålskravet</w:t>
      </w:r>
      <w:proofErr w:type="spellEnd"/>
      <w:r w:rsidRPr="008C0942">
        <w:rPr>
          <w:rFonts w:ascii="Arial" w:eastAsia="Times New Roman" w:hAnsi="Arial" w:cs="Arial"/>
          <w:kern w:val="0"/>
          <w:sz w:val="22"/>
          <w:szCs w:val="22"/>
          <w:lang w:eastAsia="nb-NO"/>
          <w14:ligatures w14:val="none"/>
        </w:rPr>
        <w:t xml:space="preserve"> i forholdsmessighetsvurderingen fremmes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ulike </w:t>
      </w:r>
      <w:proofErr w:type="spellStart"/>
      <w:r w:rsidRPr="008C0942">
        <w:rPr>
          <w:rFonts w:ascii="Arial" w:eastAsia="Times New Roman" w:hAnsi="Arial" w:cs="Arial"/>
          <w:kern w:val="0"/>
          <w:sz w:val="22"/>
          <w:szCs w:val="22"/>
          <w:lang w:eastAsia="nb-NO"/>
          <w14:ligatures w14:val="none"/>
        </w:rPr>
        <w:t>måter</w:t>
      </w:r>
      <w:proofErr w:type="spellEnd"/>
      <w:r w:rsidRPr="008C0942">
        <w:rPr>
          <w:rFonts w:ascii="Arial" w:eastAsia="Times New Roman" w:hAnsi="Arial" w:cs="Arial"/>
          <w:kern w:val="0"/>
          <w:sz w:val="22"/>
          <w:szCs w:val="22"/>
          <w:lang w:eastAsia="nb-NO"/>
          <w14:ligatures w14:val="none"/>
        </w:rPr>
        <w:t xml:space="preserve">. Poenget i "nødvendighets"-begrepet i Art 10 og TP-1 artikkel 1 er at de skal oppfylle sine </w:t>
      </w:r>
      <w:proofErr w:type="spellStart"/>
      <w:r w:rsidRPr="008C0942">
        <w:rPr>
          <w:rFonts w:ascii="Arial" w:eastAsia="Times New Roman" w:hAnsi="Arial" w:cs="Arial"/>
          <w:kern w:val="0"/>
          <w:sz w:val="22"/>
          <w:szCs w:val="22"/>
          <w:lang w:eastAsia="nb-NO"/>
          <w14:ligatures w14:val="none"/>
        </w:rPr>
        <w:t>formål</w:t>
      </w:r>
      <w:proofErr w:type="spellEnd"/>
      <w:r w:rsidRPr="008C0942">
        <w:rPr>
          <w:rFonts w:ascii="Arial" w:eastAsia="Times New Roman" w:hAnsi="Arial" w:cs="Arial"/>
          <w:kern w:val="0"/>
          <w:sz w:val="22"/>
          <w:szCs w:val="22"/>
          <w:lang w:eastAsia="nb-NO"/>
          <w14:ligatures w14:val="none"/>
        </w:rPr>
        <w:t xml:space="preserve">, hvor det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ikke er særlige samfunnsinteresser å oppfylle, da artikkelen er absolutt</w:t>
      </w:r>
      <w:commentRangeStart w:id="34"/>
      <w:r w:rsidRPr="008C0942">
        <w:rPr>
          <w:rFonts w:ascii="Arial" w:eastAsia="Times New Roman" w:hAnsi="Arial" w:cs="Arial"/>
          <w:kern w:val="0"/>
          <w:sz w:val="22"/>
          <w:szCs w:val="22"/>
          <w:lang w:eastAsia="nb-NO"/>
          <w14:ligatures w14:val="none"/>
        </w:rPr>
        <w:t>.</w:t>
      </w:r>
      <w:commentRangeEnd w:id="34"/>
      <w:r w:rsidR="00AF5922">
        <w:rPr>
          <w:rStyle w:val="Merknadsreferanse"/>
        </w:rPr>
        <w:commentReference w:id="34"/>
      </w:r>
      <w:r w:rsidRPr="008C0942">
        <w:rPr>
          <w:rFonts w:ascii="Arial" w:eastAsia="Times New Roman" w:hAnsi="Arial" w:cs="Arial"/>
          <w:kern w:val="0"/>
          <w:sz w:val="22"/>
          <w:szCs w:val="22"/>
          <w:lang w:eastAsia="nb-NO"/>
          <w14:ligatures w14:val="none"/>
        </w:rPr>
        <w:t xml:space="preserve"> </w:t>
      </w:r>
    </w:p>
    <w:p w14:paraId="1451CBED"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b/>
          <w:bCs/>
          <w:kern w:val="0"/>
          <w:sz w:val="22"/>
          <w:szCs w:val="22"/>
          <w:lang w:eastAsia="nb-NO"/>
          <w14:ligatures w14:val="none"/>
        </w:rPr>
        <w:t xml:space="preserve">5.2. Nødvendighetskravet </w:t>
      </w:r>
    </w:p>
    <w:p w14:paraId="2108F274"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Tidligere er det nevnt at i </w:t>
      </w:r>
      <w:proofErr w:type="spellStart"/>
      <w:r w:rsidRPr="008C0942">
        <w:rPr>
          <w:rFonts w:ascii="Arial" w:eastAsia="Times New Roman" w:hAnsi="Arial" w:cs="Arial"/>
          <w:i/>
          <w:iCs/>
          <w:kern w:val="0"/>
          <w:sz w:val="22"/>
          <w:szCs w:val="22"/>
          <w:lang w:eastAsia="nb-NO"/>
          <w14:ligatures w14:val="none"/>
        </w:rPr>
        <w:t>Sunday</w:t>
      </w:r>
      <w:proofErr w:type="spellEnd"/>
      <w:r w:rsidRPr="008C0942">
        <w:rPr>
          <w:rFonts w:ascii="Arial" w:eastAsia="Times New Roman" w:hAnsi="Arial" w:cs="Arial"/>
          <w:i/>
          <w:iCs/>
          <w:kern w:val="0"/>
          <w:sz w:val="22"/>
          <w:szCs w:val="22"/>
          <w:lang w:eastAsia="nb-NO"/>
          <w14:ligatures w14:val="none"/>
        </w:rPr>
        <w:t xml:space="preserve"> Times v. The United Kingdom nr. 2 (1979) </w:t>
      </w:r>
      <w:r w:rsidRPr="008C0942">
        <w:rPr>
          <w:rFonts w:ascii="Arial" w:eastAsia="Times New Roman" w:hAnsi="Arial" w:cs="Arial"/>
          <w:kern w:val="0"/>
          <w:sz w:val="22"/>
          <w:szCs w:val="22"/>
          <w:lang w:eastAsia="nb-NO"/>
          <w14:ligatures w14:val="none"/>
        </w:rPr>
        <w:t xml:space="preserve">gjør det gjeldende at </w:t>
      </w:r>
      <w:proofErr w:type="spellStart"/>
      <w:r w:rsidRPr="008C0942">
        <w:rPr>
          <w:rFonts w:ascii="Arial" w:eastAsia="Times New Roman" w:hAnsi="Arial" w:cs="Arial"/>
          <w:kern w:val="0"/>
          <w:sz w:val="22"/>
          <w:szCs w:val="22"/>
          <w:lang w:eastAsia="nb-NO"/>
          <w14:ligatures w14:val="none"/>
        </w:rPr>
        <w:t>adjektivitet</w:t>
      </w:r>
      <w:proofErr w:type="spellEnd"/>
      <w:r w:rsidRPr="008C0942">
        <w:rPr>
          <w:rFonts w:ascii="Arial" w:eastAsia="Times New Roman" w:hAnsi="Arial" w:cs="Arial"/>
          <w:kern w:val="0"/>
          <w:sz w:val="22"/>
          <w:szCs w:val="22"/>
          <w:lang w:eastAsia="nb-NO"/>
          <w14:ligatures w14:val="none"/>
        </w:rPr>
        <w:t xml:space="preserve"> "nødvendig"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tolkes som et krav om tvingende samfunnsmessig</w:t>
      </w:r>
      <w:r w:rsidRPr="008C0942">
        <w:rPr>
          <w:rFonts w:ascii="Arial" w:eastAsia="Times New Roman" w:hAnsi="Arial" w:cs="Arial"/>
          <w:kern w:val="0"/>
          <w:sz w:val="22"/>
          <w:szCs w:val="22"/>
          <w:lang w:eastAsia="nb-NO"/>
          <w14:ligatures w14:val="none"/>
        </w:rPr>
        <w:br/>
        <w:t xml:space="preserve">behov.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her </w:t>
      </w:r>
      <w:proofErr w:type="spellStart"/>
      <w:r w:rsidRPr="008C0942">
        <w:rPr>
          <w:rFonts w:ascii="Arial" w:eastAsia="Times New Roman" w:hAnsi="Arial" w:cs="Arial"/>
          <w:kern w:val="0"/>
          <w:sz w:val="22"/>
          <w:szCs w:val="22"/>
          <w:lang w:eastAsia="nb-NO"/>
          <w14:ligatures w14:val="none"/>
        </w:rPr>
        <w:t>går</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utpa</w:t>
      </w:r>
      <w:proofErr w:type="spellEnd"/>
      <w:r w:rsidRPr="008C0942">
        <w:rPr>
          <w:rFonts w:ascii="Arial" w:eastAsia="Times New Roman" w:hAnsi="Arial" w:cs="Arial"/>
          <w:kern w:val="0"/>
          <w:sz w:val="22"/>
          <w:szCs w:val="22"/>
          <w:lang w:eastAsia="nb-NO"/>
          <w14:ligatures w14:val="none"/>
        </w:rPr>
        <w:t xml:space="preserve">̊ at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foreligge </w:t>
      </w:r>
      <w:proofErr w:type="gramStart"/>
      <w:r w:rsidRPr="008C0942">
        <w:rPr>
          <w:rFonts w:ascii="Arial" w:eastAsia="Times New Roman" w:hAnsi="Arial" w:cs="Arial"/>
          <w:kern w:val="0"/>
          <w:sz w:val="22"/>
          <w:szCs w:val="22"/>
          <w:lang w:eastAsia="nb-NO"/>
          <w14:ligatures w14:val="none"/>
        </w:rPr>
        <w:t>en pressende samfunnsmessig behov</w:t>
      </w:r>
      <w:proofErr w:type="gramEnd"/>
      <w:r w:rsidRPr="008C0942">
        <w:rPr>
          <w:rFonts w:ascii="Arial" w:eastAsia="Times New Roman" w:hAnsi="Arial" w:cs="Arial"/>
          <w:kern w:val="0"/>
          <w:sz w:val="22"/>
          <w:szCs w:val="22"/>
          <w:lang w:eastAsia="nb-NO"/>
          <w14:ligatures w14:val="none"/>
        </w:rPr>
        <w:t xml:space="preserve">, men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ogsa</w:t>
      </w:r>
      <w:proofErr w:type="spellEnd"/>
      <w:r w:rsidRPr="008C0942">
        <w:rPr>
          <w:rFonts w:ascii="Arial" w:eastAsia="Times New Roman" w:hAnsi="Arial" w:cs="Arial"/>
          <w:kern w:val="0"/>
          <w:sz w:val="22"/>
          <w:szCs w:val="22"/>
          <w:lang w:eastAsia="nb-NO"/>
          <w14:ligatures w14:val="none"/>
        </w:rPr>
        <w:t xml:space="preserve">̊ være i samsvar med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Det kan legges til grunn at nødvendighetsbegrepet kommer klart frem i Art. 10 og TP-1 artikkel 1, men er ikke i Art 3. </w:t>
      </w:r>
    </w:p>
    <w:p w14:paraId="6F4A1E2F" w14:textId="77777777"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3 kan ikke "nødvendighet" strekkes noe særlig. Dette kommer frem i </w:t>
      </w:r>
      <w:proofErr w:type="spellStart"/>
      <w:r w:rsidRPr="008C0942">
        <w:rPr>
          <w:rFonts w:ascii="Arial" w:eastAsia="Times New Roman" w:hAnsi="Arial" w:cs="Arial"/>
          <w:kern w:val="0"/>
          <w:sz w:val="22"/>
          <w:szCs w:val="22"/>
          <w:lang w:eastAsia="nb-NO"/>
          <w14:ligatures w14:val="none"/>
        </w:rPr>
        <w:t>Chahal</w:t>
      </w:r>
      <w:proofErr w:type="spellEnd"/>
      <w:r w:rsidRPr="008C0942">
        <w:rPr>
          <w:rFonts w:ascii="Arial" w:eastAsia="Times New Roman" w:hAnsi="Arial" w:cs="Arial"/>
          <w:kern w:val="0"/>
          <w:sz w:val="22"/>
          <w:szCs w:val="22"/>
          <w:lang w:eastAsia="nb-NO"/>
          <w14:ligatures w14:val="none"/>
        </w:rPr>
        <w:t xml:space="preserve">-saken, da det innebærer at staten er forpliktet til ikke å utvise personer dersom det foreligger vektige grunner til å anta at disse vil være i en reel risiko for å bli utsatt for behandling i strid med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Det understrekes at personens kriminelle aktiviteter, uansett hvor uønskete og farlige de enn </w:t>
      </w:r>
      <w:proofErr w:type="spellStart"/>
      <w:r w:rsidRPr="008C0942">
        <w:rPr>
          <w:rFonts w:ascii="Arial" w:eastAsia="Times New Roman" w:hAnsi="Arial" w:cs="Arial"/>
          <w:kern w:val="0"/>
          <w:sz w:val="22"/>
          <w:szCs w:val="22"/>
          <w:lang w:eastAsia="nb-NO"/>
          <w14:ligatures w14:val="none"/>
        </w:rPr>
        <w:t>måtte</w:t>
      </w:r>
      <w:proofErr w:type="spellEnd"/>
      <w:r w:rsidRPr="008C0942">
        <w:rPr>
          <w:rFonts w:ascii="Arial" w:eastAsia="Times New Roman" w:hAnsi="Arial" w:cs="Arial"/>
          <w:kern w:val="0"/>
          <w:sz w:val="22"/>
          <w:szCs w:val="22"/>
          <w:lang w:eastAsia="nb-NO"/>
          <w14:ligatures w14:val="none"/>
        </w:rPr>
        <w:t xml:space="preserve"> være </w:t>
      </w:r>
      <w:proofErr w:type="gramStart"/>
      <w:r w:rsidRPr="008C0942">
        <w:rPr>
          <w:rFonts w:ascii="Arial" w:eastAsia="Times New Roman" w:hAnsi="Arial" w:cs="Arial"/>
          <w:kern w:val="0"/>
          <w:sz w:val="22"/>
          <w:szCs w:val="22"/>
          <w:lang w:eastAsia="nb-NO"/>
          <w14:ligatures w14:val="none"/>
        </w:rPr>
        <w:t>(»</w:t>
      </w:r>
      <w:proofErr w:type="spellStart"/>
      <w:r w:rsidRPr="008C0942">
        <w:rPr>
          <w:rFonts w:ascii="Arial" w:eastAsia="Times New Roman" w:hAnsi="Arial" w:cs="Arial"/>
          <w:kern w:val="0"/>
          <w:sz w:val="22"/>
          <w:szCs w:val="22"/>
          <w:lang w:eastAsia="nb-NO"/>
          <w14:ligatures w14:val="none"/>
        </w:rPr>
        <w:t>however</w:t>
      </w:r>
      <w:proofErr w:type="spellEnd"/>
      <w:proofErr w:type="gram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undesirable</w:t>
      </w:r>
      <w:proofErr w:type="spellEnd"/>
      <w:r w:rsidRPr="008C0942">
        <w:rPr>
          <w:rFonts w:ascii="Arial" w:eastAsia="Times New Roman" w:hAnsi="Arial" w:cs="Arial"/>
          <w:kern w:val="0"/>
          <w:sz w:val="22"/>
          <w:szCs w:val="22"/>
          <w:lang w:eastAsia="nb-NO"/>
          <w14:ligatures w14:val="none"/>
        </w:rPr>
        <w:t xml:space="preserve"> and </w:t>
      </w:r>
      <w:proofErr w:type="spellStart"/>
      <w:r w:rsidRPr="008C0942">
        <w:rPr>
          <w:rFonts w:ascii="Arial" w:eastAsia="Times New Roman" w:hAnsi="Arial" w:cs="Arial"/>
          <w:kern w:val="0"/>
          <w:sz w:val="22"/>
          <w:szCs w:val="22"/>
          <w:lang w:eastAsia="nb-NO"/>
          <w14:ligatures w14:val="none"/>
        </w:rPr>
        <w:t>dangerous</w:t>
      </w:r>
      <w:proofErr w:type="spellEnd"/>
      <w:r w:rsidRPr="008C0942">
        <w:rPr>
          <w:rFonts w:ascii="Arial" w:eastAsia="Times New Roman" w:hAnsi="Arial" w:cs="Arial"/>
          <w:kern w:val="0"/>
          <w:sz w:val="22"/>
          <w:szCs w:val="22"/>
          <w:lang w:eastAsia="nb-NO"/>
          <w14:ligatures w14:val="none"/>
        </w:rPr>
        <w:t xml:space="preserve">»), ikke ville være et relevant hensyn i saken.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fremhever forholdsmessighetskontrollen for individet tydelig at staten ikke kan gjøre et slikt inngrep. Dette kan ses i sammenheng med nødvendighetsbegrepet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da ytringsfriheten strekker seg mot </w:t>
      </w:r>
      <w:proofErr w:type="spellStart"/>
      <w:r w:rsidRPr="008C0942">
        <w:rPr>
          <w:rFonts w:ascii="Arial" w:eastAsia="Times New Roman" w:hAnsi="Arial" w:cs="Arial"/>
          <w:kern w:val="0"/>
          <w:sz w:val="22"/>
          <w:szCs w:val="22"/>
          <w:lang w:eastAsia="nb-NO"/>
          <w14:ligatures w14:val="none"/>
        </w:rPr>
        <w:t>f.eks</w:t>
      </w:r>
      <w:proofErr w:type="spellEnd"/>
      <w:r w:rsidRPr="008C0942">
        <w:rPr>
          <w:rFonts w:ascii="Arial" w:eastAsia="Times New Roman" w:hAnsi="Arial" w:cs="Arial"/>
          <w:kern w:val="0"/>
          <w:sz w:val="22"/>
          <w:szCs w:val="22"/>
          <w:lang w:eastAsia="nb-NO"/>
          <w14:ligatures w14:val="none"/>
        </w:rPr>
        <w:t xml:space="preserve"> "forebygge uorden og kriminalitet". En kan sette det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spissen at hvis </w:t>
      </w:r>
      <w:proofErr w:type="spellStart"/>
      <w:r w:rsidRPr="008C0942">
        <w:rPr>
          <w:rFonts w:ascii="Arial" w:eastAsia="Times New Roman" w:hAnsi="Arial" w:cs="Arial"/>
          <w:kern w:val="0"/>
          <w:sz w:val="22"/>
          <w:szCs w:val="22"/>
          <w:lang w:eastAsia="nb-NO"/>
          <w14:ligatures w14:val="none"/>
        </w:rPr>
        <w:t>Chahal</w:t>
      </w:r>
      <w:proofErr w:type="spellEnd"/>
      <w:r w:rsidRPr="008C0942">
        <w:rPr>
          <w:rFonts w:ascii="Arial" w:eastAsia="Times New Roman" w:hAnsi="Arial" w:cs="Arial"/>
          <w:kern w:val="0"/>
          <w:sz w:val="22"/>
          <w:szCs w:val="22"/>
          <w:lang w:eastAsia="nb-NO"/>
          <w14:ligatures w14:val="none"/>
        </w:rPr>
        <w:t xml:space="preserve"> hadde komt med terroristpreget hatefulle ytringer, vil dette være i </w:t>
      </w:r>
      <w:proofErr w:type="spellStart"/>
      <w:r w:rsidRPr="008C0942">
        <w:rPr>
          <w:rFonts w:ascii="Arial" w:eastAsia="Times New Roman" w:hAnsi="Arial" w:cs="Arial"/>
          <w:kern w:val="0"/>
          <w:sz w:val="22"/>
          <w:szCs w:val="22"/>
          <w:lang w:eastAsia="nb-NO"/>
          <w14:ligatures w14:val="none"/>
        </w:rPr>
        <w:t>gråsonen</w:t>
      </w:r>
      <w:proofErr w:type="spellEnd"/>
      <w:r w:rsidRPr="008C0942">
        <w:rPr>
          <w:rFonts w:ascii="Arial" w:eastAsia="Times New Roman" w:hAnsi="Arial" w:cs="Arial"/>
          <w:kern w:val="0"/>
          <w:sz w:val="22"/>
          <w:szCs w:val="22"/>
          <w:lang w:eastAsia="nb-NO"/>
          <w14:ligatures w14:val="none"/>
        </w:rPr>
        <w:t xml:space="preserve">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siden forholdsmessighetsvurderingen tilsier at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om "nasjonal sikkerhet" strider mot artikkelen og nasjonale regler. </w:t>
      </w:r>
    </w:p>
    <w:p w14:paraId="018CE484" w14:textId="1A0D2BFE" w:rsidR="008C0942" w:rsidRPr="008C0942" w:rsidRDefault="008C0942" w:rsidP="008C0942">
      <w:pPr>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lastRenderedPageBreak/>
        <w:t xml:space="preserve">Det kan sies at nødvendighetskravet gir uttrykk for likhet i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og TP-1 artikkel 1. Det gjøres gjeldende at det kan være nødvendig å undersøke om nasjonale myndigheter har foretatt en rimelig avveining mellom rettighetene etter konvensjonen. Dette er allikevel noe ulikt i da vernet i TP-1 artikkel 1 tilsier fast eiendom skal nytes i fred, og skal ganske samfunnsmessige behov for at dette skal krenkes. Det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her vurderes i samsvar med prinsipp og </w:t>
      </w:r>
      <w:proofErr w:type="spellStart"/>
      <w:r w:rsidRPr="008C0942">
        <w:rPr>
          <w:rFonts w:ascii="Arial" w:eastAsia="Times New Roman" w:hAnsi="Arial" w:cs="Arial"/>
          <w:kern w:val="0"/>
          <w:sz w:val="22"/>
          <w:szCs w:val="22"/>
          <w:lang w:eastAsia="nb-NO"/>
          <w14:ligatures w14:val="none"/>
        </w:rPr>
        <w:t>avståelsesregelen</w:t>
      </w:r>
      <w:proofErr w:type="spellEnd"/>
      <w:r w:rsidRPr="008C0942">
        <w:rPr>
          <w:rFonts w:ascii="Arial" w:eastAsia="Times New Roman" w:hAnsi="Arial" w:cs="Arial"/>
          <w:kern w:val="0"/>
          <w:sz w:val="22"/>
          <w:szCs w:val="22"/>
          <w:lang w:eastAsia="nb-NO"/>
          <w14:ligatures w14:val="none"/>
        </w:rPr>
        <w:t xml:space="preserve">, mens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kun trenger å se den i sammenheng med lovkrav og </w:t>
      </w:r>
      <w:proofErr w:type="spellStart"/>
      <w:r w:rsidRPr="008C0942">
        <w:rPr>
          <w:rFonts w:ascii="Arial" w:eastAsia="Times New Roman" w:hAnsi="Arial" w:cs="Arial"/>
          <w:kern w:val="0"/>
          <w:sz w:val="22"/>
          <w:szCs w:val="22"/>
          <w:lang w:eastAsia="nb-NO"/>
          <w14:ligatures w14:val="none"/>
        </w:rPr>
        <w:t>formålskrav</w:t>
      </w:r>
      <w:proofErr w:type="spellEnd"/>
      <w:r w:rsidRPr="008C0942">
        <w:rPr>
          <w:rFonts w:ascii="Arial" w:eastAsia="Times New Roman" w:hAnsi="Arial" w:cs="Arial"/>
          <w:kern w:val="0"/>
          <w:sz w:val="22"/>
          <w:szCs w:val="22"/>
          <w:lang w:eastAsia="nb-NO"/>
          <w14:ligatures w14:val="none"/>
        </w:rPr>
        <w:t xml:space="preserve">. Et eksempel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dette kan være </w:t>
      </w:r>
      <w:r w:rsidRPr="008C0942">
        <w:rPr>
          <w:rFonts w:ascii="Arial" w:eastAsia="Times New Roman" w:hAnsi="Arial" w:cs="Arial"/>
          <w:i/>
          <w:iCs/>
          <w:kern w:val="0"/>
          <w:sz w:val="22"/>
          <w:szCs w:val="22"/>
          <w:lang w:eastAsia="nb-NO"/>
          <w14:ligatures w14:val="none"/>
        </w:rPr>
        <w:t xml:space="preserve">Lillo-Stenberg and Sæther v. Norway (2014), </w:t>
      </w:r>
      <w:r w:rsidRPr="008C0942">
        <w:rPr>
          <w:rFonts w:ascii="Arial" w:eastAsia="Times New Roman" w:hAnsi="Arial" w:cs="Arial"/>
          <w:kern w:val="0"/>
          <w:sz w:val="22"/>
          <w:szCs w:val="22"/>
          <w:lang w:eastAsia="nb-NO"/>
          <w14:ligatures w14:val="none"/>
        </w:rPr>
        <w:t xml:space="preserve">hvor Se og Hør hadde </w:t>
      </w:r>
      <w:proofErr w:type="spellStart"/>
      <w:r w:rsidRPr="008C0942">
        <w:rPr>
          <w:rFonts w:ascii="Arial" w:eastAsia="Times New Roman" w:hAnsi="Arial" w:cs="Arial"/>
          <w:kern w:val="0"/>
          <w:sz w:val="22"/>
          <w:szCs w:val="22"/>
          <w:lang w:eastAsia="nb-NO"/>
          <w14:ligatures w14:val="none"/>
        </w:rPr>
        <w:t>stått</w:t>
      </w:r>
      <w:proofErr w:type="spellEnd"/>
      <w:r w:rsidRPr="008C0942">
        <w:rPr>
          <w:rFonts w:ascii="Arial" w:eastAsia="Times New Roman" w:hAnsi="Arial" w:cs="Arial"/>
          <w:kern w:val="0"/>
          <w:sz w:val="22"/>
          <w:szCs w:val="22"/>
          <w:lang w:eastAsia="nb-NO"/>
          <w14:ligatures w14:val="none"/>
        </w:rPr>
        <w:t xml:space="preserve"> 250 meter vekke fra et bryllup og tatt bilder med en </w:t>
      </w:r>
      <w:proofErr w:type="spellStart"/>
      <w:r w:rsidRPr="008C0942">
        <w:rPr>
          <w:rFonts w:ascii="Arial" w:eastAsia="Times New Roman" w:hAnsi="Arial" w:cs="Arial"/>
          <w:kern w:val="0"/>
          <w:sz w:val="22"/>
          <w:szCs w:val="22"/>
          <w:lang w:eastAsia="nb-NO"/>
          <w14:ligatures w14:val="none"/>
        </w:rPr>
        <w:t>telelense</w:t>
      </w:r>
      <w:proofErr w:type="spellEnd"/>
      <w:r w:rsidRPr="008C0942">
        <w:rPr>
          <w:rFonts w:ascii="Arial" w:eastAsia="Times New Roman" w:hAnsi="Arial" w:cs="Arial"/>
          <w:kern w:val="0"/>
          <w:sz w:val="22"/>
          <w:szCs w:val="22"/>
          <w:lang w:eastAsia="nb-NO"/>
          <w14:ligatures w14:val="none"/>
        </w:rPr>
        <w:t xml:space="preserve"> for samfunnsmessige interesser. Hvor "nødvendig" dette var er omdiskutert, men bryllupet hadde av offentlig interesse. Samme gjelds med </w:t>
      </w:r>
      <w:proofErr w:type="spellStart"/>
      <w:r w:rsidRPr="008C0942">
        <w:rPr>
          <w:rFonts w:ascii="Arial" w:eastAsia="Times New Roman" w:hAnsi="Arial" w:cs="Arial"/>
          <w:kern w:val="0"/>
          <w:sz w:val="22"/>
          <w:szCs w:val="22"/>
          <w:lang w:eastAsia="nb-NO"/>
          <w14:ligatures w14:val="none"/>
        </w:rPr>
        <w:t>Vanhoover</w:t>
      </w:r>
      <w:proofErr w:type="spellEnd"/>
      <w:r w:rsidRPr="008C0942">
        <w:rPr>
          <w:rFonts w:ascii="Arial" w:eastAsia="Times New Roman" w:hAnsi="Arial" w:cs="Arial"/>
          <w:kern w:val="0"/>
          <w:sz w:val="22"/>
          <w:szCs w:val="22"/>
          <w:lang w:eastAsia="nb-NO"/>
          <w14:ligatures w14:val="none"/>
        </w:rPr>
        <w:t xml:space="preserve">-saken, hvor prinsessen var i et annet land da kongen lå for døden, hvor dette ikke var krenkelse av ytringsfriheten av å ta bilde av henne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grunn av allmenn interesse. Dette kan sammenlignes med forholdsmessighetskontrollen i ekspropriasjonssaker, hvor et individ kan "fratas" sin rett til å nyte eiendommen for at en bybane skal bli bygget for "allmennhetens interesse". </w:t>
      </w:r>
    </w:p>
    <w:p w14:paraId="15274C6F"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r w:rsidRPr="008C0942">
        <w:rPr>
          <w:rFonts w:ascii="Arial" w:eastAsia="Times New Roman" w:hAnsi="Arial" w:cs="Arial"/>
          <w:kern w:val="0"/>
          <w:sz w:val="22"/>
          <w:szCs w:val="22"/>
          <w:lang w:eastAsia="nb-NO"/>
          <w14:ligatures w14:val="none"/>
        </w:rPr>
        <w:t xml:space="preserve">Nødvendighetsvurderingen er dermed ulik artiklene, men </w:t>
      </w:r>
      <w:proofErr w:type="spellStart"/>
      <w:r w:rsidRPr="008C0942">
        <w:rPr>
          <w:rFonts w:ascii="Arial" w:eastAsia="Times New Roman" w:hAnsi="Arial" w:cs="Arial"/>
          <w:kern w:val="0"/>
          <w:sz w:val="22"/>
          <w:szCs w:val="22"/>
          <w:lang w:eastAsia="nb-NO"/>
          <w14:ligatures w14:val="none"/>
        </w:rPr>
        <w:t>formålene</w:t>
      </w:r>
      <w:proofErr w:type="spellEnd"/>
      <w:r w:rsidRPr="008C0942">
        <w:rPr>
          <w:rFonts w:ascii="Arial" w:eastAsia="Times New Roman" w:hAnsi="Arial" w:cs="Arial"/>
          <w:kern w:val="0"/>
          <w:sz w:val="22"/>
          <w:szCs w:val="22"/>
          <w:lang w:eastAsia="nb-NO"/>
          <w14:ligatures w14:val="none"/>
        </w:rPr>
        <w:t xml:space="preserve"> kan være like hos enkelte.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kan ikke slavisk trekke frem vurderingene likt i alle artiklene, siden det kan anses som </w:t>
      </w:r>
      <w:proofErr w:type="spellStart"/>
      <w:r w:rsidRPr="008C0942">
        <w:rPr>
          <w:rFonts w:ascii="Arial" w:eastAsia="Times New Roman" w:hAnsi="Arial" w:cs="Arial"/>
          <w:kern w:val="0"/>
          <w:sz w:val="22"/>
          <w:szCs w:val="22"/>
          <w:lang w:eastAsia="nb-NO"/>
          <w14:ligatures w14:val="none"/>
        </w:rPr>
        <w:t>vilkårlig</w:t>
      </w:r>
      <w:proofErr w:type="spellEnd"/>
      <w:r w:rsidRPr="008C0942">
        <w:rPr>
          <w:rFonts w:ascii="Arial" w:eastAsia="Times New Roman" w:hAnsi="Arial" w:cs="Arial"/>
          <w:kern w:val="0"/>
          <w:sz w:val="22"/>
          <w:szCs w:val="22"/>
          <w:lang w:eastAsia="nb-NO"/>
          <w14:ligatures w14:val="none"/>
        </w:rPr>
        <w:t xml:space="preserve">. Det er derfor laget ulike </w:t>
      </w:r>
      <w:proofErr w:type="spellStart"/>
      <w:r w:rsidRPr="008C0942">
        <w:rPr>
          <w:rFonts w:ascii="Arial" w:eastAsia="Times New Roman" w:hAnsi="Arial" w:cs="Arial"/>
          <w:kern w:val="0"/>
          <w:sz w:val="22"/>
          <w:szCs w:val="22"/>
          <w:lang w:eastAsia="nb-NO"/>
          <w14:ligatures w14:val="none"/>
        </w:rPr>
        <w:t>forholdsmesisghetskontroll</w:t>
      </w:r>
      <w:proofErr w:type="spellEnd"/>
      <w:r w:rsidRPr="008C0942">
        <w:rPr>
          <w:rFonts w:ascii="Arial" w:eastAsia="Times New Roman" w:hAnsi="Arial" w:cs="Arial"/>
          <w:kern w:val="0"/>
          <w:sz w:val="22"/>
          <w:szCs w:val="22"/>
          <w:lang w:eastAsia="nb-NO"/>
          <w14:ligatures w14:val="none"/>
        </w:rPr>
        <w:t xml:space="preserve"> i artiklene, da noen har høyere terskel enn andre</w:t>
      </w:r>
      <w:commentRangeStart w:id="35"/>
      <w:r w:rsidRPr="008C0942">
        <w:rPr>
          <w:rFonts w:ascii="Arial" w:eastAsia="Times New Roman" w:hAnsi="Arial" w:cs="Arial"/>
          <w:kern w:val="0"/>
          <w:sz w:val="22"/>
          <w:szCs w:val="22"/>
          <w:lang w:eastAsia="nb-NO"/>
          <w14:ligatures w14:val="none"/>
        </w:rPr>
        <w:t>.</w:t>
      </w:r>
      <w:commentRangeEnd w:id="35"/>
      <w:r w:rsidR="007B7A15">
        <w:rPr>
          <w:rStyle w:val="Merknadsreferanse"/>
        </w:rPr>
        <w:commentReference w:id="35"/>
      </w:r>
      <w:r w:rsidRPr="008C0942">
        <w:rPr>
          <w:rFonts w:ascii="Arial" w:eastAsia="Times New Roman" w:hAnsi="Arial" w:cs="Arial"/>
          <w:kern w:val="0"/>
          <w:sz w:val="22"/>
          <w:szCs w:val="22"/>
          <w:lang w:eastAsia="nb-NO"/>
          <w14:ligatures w14:val="none"/>
        </w:rPr>
        <w:t xml:space="preserve"> </w:t>
      </w:r>
    </w:p>
    <w:p w14:paraId="1FAC05CF"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28"/>
          <w:szCs w:val="28"/>
          <w:lang w:eastAsia="nb-NO"/>
          <w14:ligatures w14:val="none"/>
        </w:rPr>
      </w:pPr>
      <w:r w:rsidRPr="008C0942">
        <w:rPr>
          <w:rFonts w:ascii="Arial" w:eastAsia="Times New Roman" w:hAnsi="Arial" w:cs="Arial"/>
          <w:b/>
          <w:bCs/>
          <w:kern w:val="0"/>
          <w:sz w:val="28"/>
          <w:szCs w:val="28"/>
          <w:lang w:eastAsia="nb-NO"/>
          <w14:ligatures w14:val="none"/>
        </w:rPr>
        <w:t xml:space="preserve">6. Avsluttende bemerkninger </w:t>
      </w:r>
    </w:p>
    <w:p w14:paraId="2567A01E" w14:textId="77777777" w:rsidR="008C0942" w:rsidRPr="008C0942" w:rsidRDefault="008C0942" w:rsidP="008C0942">
      <w:pPr>
        <w:shd w:val="clear" w:color="auto" w:fill="FFFFFF"/>
        <w:spacing w:before="100" w:beforeAutospacing="1" w:after="100" w:afterAutospacing="1" w:line="276" w:lineRule="auto"/>
        <w:rPr>
          <w:rFonts w:ascii="Arial" w:eastAsia="Times New Roman" w:hAnsi="Arial" w:cs="Arial"/>
          <w:kern w:val="0"/>
          <w:sz w:val="32"/>
          <w:szCs w:val="32"/>
          <w:lang w:eastAsia="nb-NO"/>
          <w14:ligatures w14:val="none"/>
        </w:rPr>
      </w:pPr>
      <w:commentRangeStart w:id="36"/>
      <w:r w:rsidRPr="008C0942">
        <w:rPr>
          <w:rFonts w:ascii="Arial" w:eastAsia="Times New Roman" w:hAnsi="Arial" w:cs="Arial"/>
          <w:kern w:val="0"/>
          <w:sz w:val="22"/>
          <w:szCs w:val="22"/>
          <w:lang w:eastAsia="nb-NO"/>
          <w14:ligatures w14:val="none"/>
        </w:rPr>
        <w:t xml:space="preserve">I denne fremstillingen skulle en dermed gi en sammenlignende fremstilling av hvordan forholdsmessighetskontroll kan komme til uttrykk ved </w:t>
      </w:r>
      <w:proofErr w:type="spellStart"/>
      <w:r w:rsidRPr="008C0942">
        <w:rPr>
          <w:rFonts w:ascii="Arial" w:eastAsia="Times New Roman" w:hAnsi="Arial" w:cs="Arial"/>
          <w:kern w:val="0"/>
          <w:sz w:val="22"/>
          <w:szCs w:val="22"/>
          <w:lang w:eastAsia="nb-NO"/>
          <w14:ligatures w14:val="none"/>
        </w:rPr>
        <w:t>EMDs</w:t>
      </w:r>
      <w:proofErr w:type="spellEnd"/>
      <w:r w:rsidRPr="008C0942">
        <w:rPr>
          <w:rFonts w:ascii="Arial" w:eastAsia="Times New Roman" w:hAnsi="Arial" w:cs="Arial"/>
          <w:kern w:val="0"/>
          <w:sz w:val="22"/>
          <w:szCs w:val="22"/>
          <w:lang w:eastAsia="nb-NO"/>
          <w14:ligatures w14:val="none"/>
        </w:rPr>
        <w:t xml:space="preserve"> </w:t>
      </w:r>
      <w:proofErr w:type="gramStart"/>
      <w:r w:rsidRPr="008C0942">
        <w:rPr>
          <w:rFonts w:ascii="Arial" w:eastAsia="Times New Roman" w:hAnsi="Arial" w:cs="Arial"/>
          <w:kern w:val="0"/>
          <w:sz w:val="22"/>
          <w:szCs w:val="22"/>
          <w:lang w:eastAsia="nb-NO"/>
          <w14:ligatures w14:val="none"/>
        </w:rPr>
        <w:t>anvendelse</w:t>
      </w:r>
      <w:proofErr w:type="gramEnd"/>
      <w:r w:rsidRPr="008C0942">
        <w:rPr>
          <w:rFonts w:ascii="Arial" w:eastAsia="Times New Roman" w:hAnsi="Arial" w:cs="Arial"/>
          <w:kern w:val="0"/>
          <w:sz w:val="22"/>
          <w:szCs w:val="22"/>
          <w:lang w:eastAsia="nb-NO"/>
          <w14:ligatures w14:val="none"/>
        </w:rPr>
        <w:t xml:space="preserve"> av henholdsvis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artikkel 10 og </w:t>
      </w:r>
      <w:proofErr w:type="spellStart"/>
      <w:r w:rsidRPr="008C0942">
        <w:rPr>
          <w:rFonts w:ascii="Arial" w:eastAsia="Times New Roman" w:hAnsi="Arial" w:cs="Arial"/>
          <w:kern w:val="0"/>
          <w:sz w:val="22"/>
          <w:szCs w:val="22"/>
          <w:lang w:eastAsia="nb-NO"/>
          <w14:ligatures w14:val="none"/>
        </w:rPr>
        <w:t>TP</w:t>
      </w:r>
      <w:proofErr w:type="spellEnd"/>
      <w:r w:rsidRPr="008C0942">
        <w:rPr>
          <w:rFonts w:ascii="Arial" w:eastAsia="Times New Roman" w:hAnsi="Arial" w:cs="Arial"/>
          <w:kern w:val="0"/>
          <w:sz w:val="22"/>
          <w:szCs w:val="22"/>
          <w:lang w:eastAsia="nb-NO"/>
          <w14:ligatures w14:val="none"/>
        </w:rPr>
        <w:t xml:space="preserve"> 1 artikkel 1. Videre redegjorde en for forholdsmessighetsvurderingen til hver artikkel for seg selv, ha en helhetsvurdering til hver om sammenlignbare kommentarer underveis, og sammenligne forskjeller og likheter til slutt. </w:t>
      </w:r>
      <w:commentRangeEnd w:id="36"/>
      <w:r w:rsidR="007B7A15">
        <w:rPr>
          <w:rStyle w:val="Merknadsreferanse"/>
        </w:rPr>
        <w:commentReference w:id="36"/>
      </w:r>
      <w:r w:rsidRPr="008C0942">
        <w:rPr>
          <w:rFonts w:ascii="Arial" w:eastAsia="Times New Roman" w:hAnsi="Arial" w:cs="Arial"/>
          <w:kern w:val="0"/>
          <w:sz w:val="22"/>
          <w:szCs w:val="22"/>
          <w:lang w:eastAsia="nb-NO"/>
          <w14:ligatures w14:val="none"/>
        </w:rPr>
        <w:t xml:space="preserve">Det kan sies at </w:t>
      </w:r>
      <w:proofErr w:type="spellStart"/>
      <w:r w:rsidRPr="008C0942">
        <w:rPr>
          <w:rFonts w:ascii="Arial" w:eastAsia="Times New Roman" w:hAnsi="Arial" w:cs="Arial"/>
          <w:kern w:val="0"/>
          <w:sz w:val="22"/>
          <w:szCs w:val="22"/>
          <w:lang w:eastAsia="nb-NO"/>
          <w14:ligatures w14:val="none"/>
        </w:rPr>
        <w:t>EMD</w:t>
      </w:r>
      <w:proofErr w:type="spellEnd"/>
      <w:r w:rsidRPr="008C0942">
        <w:rPr>
          <w:rFonts w:ascii="Arial" w:eastAsia="Times New Roman" w:hAnsi="Arial" w:cs="Arial"/>
          <w:kern w:val="0"/>
          <w:sz w:val="22"/>
          <w:szCs w:val="22"/>
          <w:lang w:eastAsia="nb-NO"/>
          <w14:ligatures w14:val="none"/>
        </w:rPr>
        <w:t xml:space="preserve"> </w:t>
      </w:r>
      <w:proofErr w:type="spellStart"/>
      <w:r w:rsidRPr="008C0942">
        <w:rPr>
          <w:rFonts w:ascii="Arial" w:eastAsia="Times New Roman" w:hAnsi="Arial" w:cs="Arial"/>
          <w:kern w:val="0"/>
          <w:sz w:val="22"/>
          <w:szCs w:val="22"/>
          <w:lang w:eastAsia="nb-NO"/>
          <w14:ligatures w14:val="none"/>
        </w:rPr>
        <w:t>får</w:t>
      </w:r>
      <w:proofErr w:type="spellEnd"/>
      <w:r w:rsidRPr="008C0942">
        <w:rPr>
          <w:rFonts w:ascii="Arial" w:eastAsia="Times New Roman" w:hAnsi="Arial" w:cs="Arial"/>
          <w:kern w:val="0"/>
          <w:sz w:val="22"/>
          <w:szCs w:val="22"/>
          <w:lang w:eastAsia="nb-NO"/>
          <w14:ligatures w14:val="none"/>
        </w:rPr>
        <w:t xml:space="preserve"> frem forholdsmessighetskontrollen </w:t>
      </w:r>
      <w:proofErr w:type="spellStart"/>
      <w:r w:rsidRPr="008C0942">
        <w:rPr>
          <w:rFonts w:ascii="Arial" w:eastAsia="Times New Roman" w:hAnsi="Arial" w:cs="Arial"/>
          <w:kern w:val="0"/>
          <w:sz w:val="22"/>
          <w:szCs w:val="22"/>
          <w:lang w:eastAsia="nb-NO"/>
          <w14:ligatures w14:val="none"/>
        </w:rPr>
        <w:t>pa</w:t>
      </w:r>
      <w:proofErr w:type="spellEnd"/>
      <w:r w:rsidRPr="008C0942">
        <w:rPr>
          <w:rFonts w:ascii="Arial" w:eastAsia="Times New Roman" w:hAnsi="Arial" w:cs="Arial"/>
          <w:kern w:val="0"/>
          <w:sz w:val="22"/>
          <w:szCs w:val="22"/>
          <w:lang w:eastAsia="nb-NO"/>
          <w14:ligatures w14:val="none"/>
        </w:rPr>
        <w:t xml:space="preserve">̊ ulike </w:t>
      </w:r>
      <w:proofErr w:type="spellStart"/>
      <w:r w:rsidRPr="008C0942">
        <w:rPr>
          <w:rFonts w:ascii="Arial" w:eastAsia="Times New Roman" w:hAnsi="Arial" w:cs="Arial"/>
          <w:kern w:val="0"/>
          <w:sz w:val="22"/>
          <w:szCs w:val="22"/>
          <w:lang w:eastAsia="nb-NO"/>
          <w14:ligatures w14:val="none"/>
        </w:rPr>
        <w:t>måter</w:t>
      </w:r>
      <w:proofErr w:type="spellEnd"/>
      <w:r w:rsidRPr="008C0942">
        <w:rPr>
          <w:rFonts w:ascii="Arial" w:eastAsia="Times New Roman" w:hAnsi="Arial" w:cs="Arial"/>
          <w:kern w:val="0"/>
          <w:sz w:val="22"/>
          <w:szCs w:val="22"/>
          <w:lang w:eastAsia="nb-NO"/>
          <w14:ligatures w14:val="none"/>
        </w:rPr>
        <w:t xml:space="preserve"> i artiklene, men at den er regulert etter hvor sterk vernet er og hvor tydelig artiklene er. Dette kan sies ved at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artikkel 3 er absolutt og er tydelig at noe ikke er lov, som begrenser mulighetene for en forholdsmessigkontroll i favør av samfunnets interesser. Samme gjelds med TP-1 artikkel 3, hvor den har egne strenge krav som </w:t>
      </w:r>
      <w:proofErr w:type="spellStart"/>
      <w:r w:rsidRPr="008C0942">
        <w:rPr>
          <w:rFonts w:ascii="Arial" w:eastAsia="Times New Roman" w:hAnsi="Arial" w:cs="Arial"/>
          <w:kern w:val="0"/>
          <w:sz w:val="22"/>
          <w:szCs w:val="22"/>
          <w:lang w:eastAsia="nb-NO"/>
          <w14:ligatures w14:val="none"/>
        </w:rPr>
        <w:t>ma</w:t>
      </w:r>
      <w:proofErr w:type="spellEnd"/>
      <w:r w:rsidRPr="008C0942">
        <w:rPr>
          <w:rFonts w:ascii="Arial" w:eastAsia="Times New Roman" w:hAnsi="Arial" w:cs="Arial"/>
          <w:kern w:val="0"/>
          <w:sz w:val="22"/>
          <w:szCs w:val="22"/>
          <w:lang w:eastAsia="nb-NO"/>
          <w14:ligatures w14:val="none"/>
        </w:rPr>
        <w:t xml:space="preserve">̊ være oppfylt. </w:t>
      </w:r>
      <w:proofErr w:type="spellStart"/>
      <w:r w:rsidRPr="008C0942">
        <w:rPr>
          <w:rFonts w:ascii="Arial" w:eastAsia="Times New Roman" w:hAnsi="Arial" w:cs="Arial"/>
          <w:kern w:val="0"/>
          <w:sz w:val="22"/>
          <w:szCs w:val="22"/>
          <w:lang w:eastAsia="nb-NO"/>
          <w14:ligatures w14:val="none"/>
        </w:rPr>
        <w:t>Formålet</w:t>
      </w:r>
      <w:proofErr w:type="spellEnd"/>
      <w:r w:rsidRPr="008C0942">
        <w:rPr>
          <w:rFonts w:ascii="Arial" w:eastAsia="Times New Roman" w:hAnsi="Arial" w:cs="Arial"/>
          <w:kern w:val="0"/>
          <w:sz w:val="22"/>
          <w:szCs w:val="22"/>
          <w:lang w:eastAsia="nb-NO"/>
          <w14:ligatures w14:val="none"/>
        </w:rPr>
        <w:t xml:space="preserve"> er dermed vag. </w:t>
      </w:r>
      <w:proofErr w:type="spellStart"/>
      <w:r w:rsidRPr="008C0942">
        <w:rPr>
          <w:rFonts w:ascii="Arial" w:eastAsia="Times New Roman" w:hAnsi="Arial" w:cs="Arial"/>
          <w:kern w:val="0"/>
          <w:sz w:val="22"/>
          <w:szCs w:val="22"/>
          <w:lang w:eastAsia="nb-NO"/>
          <w14:ligatures w14:val="none"/>
        </w:rPr>
        <w:t>EMK</w:t>
      </w:r>
      <w:proofErr w:type="spellEnd"/>
      <w:r w:rsidRPr="008C0942">
        <w:rPr>
          <w:rFonts w:ascii="Arial" w:eastAsia="Times New Roman" w:hAnsi="Arial" w:cs="Arial"/>
          <w:kern w:val="0"/>
          <w:sz w:val="22"/>
          <w:szCs w:val="22"/>
          <w:lang w:eastAsia="nb-NO"/>
          <w14:ligatures w14:val="none"/>
        </w:rPr>
        <w:t xml:space="preserve"> art. 10 er artikkelen som er mest </w:t>
      </w:r>
      <w:proofErr w:type="spellStart"/>
      <w:r w:rsidRPr="008C0942">
        <w:rPr>
          <w:rFonts w:ascii="Arial" w:eastAsia="Times New Roman" w:hAnsi="Arial" w:cs="Arial"/>
          <w:kern w:val="0"/>
          <w:sz w:val="22"/>
          <w:szCs w:val="22"/>
          <w:lang w:eastAsia="nb-NO"/>
          <w14:ligatures w14:val="none"/>
        </w:rPr>
        <w:t>åpen</w:t>
      </w:r>
      <w:proofErr w:type="spellEnd"/>
      <w:r w:rsidRPr="008C0942">
        <w:rPr>
          <w:rFonts w:ascii="Arial" w:eastAsia="Times New Roman" w:hAnsi="Arial" w:cs="Arial"/>
          <w:kern w:val="0"/>
          <w:sz w:val="22"/>
          <w:szCs w:val="22"/>
          <w:lang w:eastAsia="nb-NO"/>
          <w14:ligatures w14:val="none"/>
        </w:rPr>
        <w:t xml:space="preserve"> for en forholdsmessighetskontroll, men den har sine begrensninger til å holde seg til de opplistede </w:t>
      </w:r>
      <w:commentRangeStart w:id="37"/>
      <w:proofErr w:type="spellStart"/>
      <w:r w:rsidRPr="008C0942">
        <w:rPr>
          <w:rFonts w:ascii="Arial" w:eastAsia="Times New Roman" w:hAnsi="Arial" w:cs="Arial"/>
          <w:kern w:val="0"/>
          <w:sz w:val="22"/>
          <w:szCs w:val="22"/>
          <w:lang w:eastAsia="nb-NO"/>
          <w14:ligatures w14:val="none"/>
        </w:rPr>
        <w:t>formålene</w:t>
      </w:r>
      <w:commentRangeEnd w:id="37"/>
      <w:proofErr w:type="spellEnd"/>
      <w:r w:rsidR="007B2000">
        <w:rPr>
          <w:rStyle w:val="Merknadsreferanse"/>
        </w:rPr>
        <w:commentReference w:id="37"/>
      </w:r>
      <w:commentRangeStart w:id="38"/>
      <w:r w:rsidRPr="008C0942">
        <w:rPr>
          <w:rFonts w:ascii="Arial" w:eastAsia="Times New Roman" w:hAnsi="Arial" w:cs="Arial"/>
          <w:kern w:val="0"/>
          <w:sz w:val="22"/>
          <w:szCs w:val="22"/>
          <w:lang w:eastAsia="nb-NO"/>
          <w14:ligatures w14:val="none"/>
        </w:rPr>
        <w:t>.</w:t>
      </w:r>
      <w:commentRangeEnd w:id="38"/>
      <w:r w:rsidR="007B2000">
        <w:rPr>
          <w:rStyle w:val="Merknadsreferanse"/>
        </w:rPr>
        <w:commentReference w:id="38"/>
      </w:r>
      <w:r w:rsidRPr="008C0942">
        <w:rPr>
          <w:rFonts w:ascii="Arial" w:eastAsia="Times New Roman" w:hAnsi="Arial" w:cs="Arial"/>
          <w:kern w:val="0"/>
          <w:sz w:val="22"/>
          <w:szCs w:val="22"/>
          <w:lang w:eastAsia="nb-NO"/>
          <w14:ligatures w14:val="none"/>
        </w:rPr>
        <w:t xml:space="preserve"> </w:t>
      </w:r>
    </w:p>
    <w:p w14:paraId="2CEDC9F3" w14:textId="77777777" w:rsidR="008C0942" w:rsidRPr="008C0942" w:rsidRDefault="008C0942" w:rsidP="008C0942">
      <w:pPr>
        <w:shd w:val="clear" w:color="auto" w:fill="FFFFFF"/>
        <w:spacing w:before="100" w:beforeAutospacing="1" w:after="100" w:afterAutospacing="1"/>
        <w:rPr>
          <w:rFonts w:ascii="Times New Roman" w:eastAsia="Times New Roman" w:hAnsi="Times New Roman" w:cs="Times New Roman"/>
          <w:kern w:val="0"/>
          <w:lang w:eastAsia="nb-NO"/>
          <w14:ligatures w14:val="none"/>
        </w:rPr>
      </w:pPr>
    </w:p>
    <w:p w14:paraId="4C2FC40C" w14:textId="77777777" w:rsidR="00FB7C4B" w:rsidRDefault="00FB7C4B"/>
    <w:sectPr w:rsidR="00FB7C4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finn Hallanger" w:date="2023-10-25T09:42:00Z" w:initials="AH">
    <w:p w14:paraId="77E4D170" w14:textId="77777777" w:rsidR="00782ECF" w:rsidRDefault="00782ECF" w:rsidP="00146557">
      <w:pPr>
        <w:pStyle w:val="Merknadstekst"/>
      </w:pPr>
      <w:r>
        <w:rPr>
          <w:rStyle w:val="Merknadsreferanse"/>
        </w:rPr>
        <w:annotationRef/>
      </w:r>
      <w:r>
        <w:rPr>
          <w:color w:val="000000"/>
        </w:rPr>
        <w:t>Fint at kandidaten vel å avgrense oppgåva til å gjelde EMK art. 4 og 7. At kandidaten avgrensar oppgåva til å gjelde lovskravet er overflødig, ettersom oppgåveteksten er klar og tydeleg på at det er nettopp dette som skal svarast på.</w:t>
      </w:r>
    </w:p>
  </w:comment>
  <w:comment w:id="1" w:author="Arnfinn Hallanger" w:date="2023-10-25T09:43:00Z" w:initials="AH">
    <w:p w14:paraId="78777D07" w14:textId="77777777" w:rsidR="00782ECF" w:rsidRDefault="00782ECF" w:rsidP="003C7DB3">
      <w:pPr>
        <w:pStyle w:val="Merknadstekst"/>
      </w:pPr>
      <w:r>
        <w:rPr>
          <w:rStyle w:val="Merknadsreferanse"/>
        </w:rPr>
        <w:annotationRef/>
      </w:r>
      <w:r>
        <w:rPr>
          <w:color w:val="000000"/>
        </w:rPr>
        <w:t xml:space="preserve">Unødvendig "juss-ord". Etter mitt syn gjer ofte bruken av slike ord setningane meir upresise. </w:t>
      </w:r>
    </w:p>
  </w:comment>
  <w:comment w:id="2" w:author="Arnfinn Hallanger" w:date="2023-10-25T09:43:00Z" w:initials="AH">
    <w:p w14:paraId="580AC8C9" w14:textId="77777777" w:rsidR="00782ECF" w:rsidRDefault="00782ECF" w:rsidP="00895A3F">
      <w:pPr>
        <w:pStyle w:val="Merknadstekst"/>
      </w:pPr>
      <w:r>
        <w:rPr>
          <w:rStyle w:val="Merknadsreferanse"/>
        </w:rPr>
        <w:annotationRef/>
      </w:r>
      <w:r>
        <w:rPr>
          <w:color w:val="000000"/>
        </w:rPr>
        <w:t xml:space="preserve">"Dermed" indikerer at setningane i forkant tilseier at det ligger eit lovskrav i Grl. § 113. Det gjer dei ikkje slik eg les dei. </w:t>
      </w:r>
    </w:p>
  </w:comment>
  <w:comment w:id="3" w:author="Arnfinn Hallanger" w:date="2023-10-25T09:44:00Z" w:initials="AH">
    <w:p w14:paraId="2A01FDCB" w14:textId="77777777" w:rsidR="00782ECF" w:rsidRDefault="00782ECF" w:rsidP="003A11A8">
      <w:pPr>
        <w:pStyle w:val="Merknadstekst"/>
      </w:pPr>
      <w:r>
        <w:rPr>
          <w:rStyle w:val="Merknadsreferanse"/>
        </w:rPr>
        <w:annotationRef/>
      </w:r>
      <w:r>
        <w:rPr>
          <w:color w:val="000000"/>
        </w:rPr>
        <w:t>Fint at kandidaten viser korleis det kjem til uttrykk forskjellig i dei ulike artiklane i EMK</w:t>
      </w:r>
    </w:p>
  </w:comment>
  <w:comment w:id="4" w:author="Arnfinn Hallanger" w:date="2023-10-25T09:46:00Z" w:initials="AH">
    <w:p w14:paraId="3AEB5BA8" w14:textId="77777777" w:rsidR="00782ECF" w:rsidRDefault="00782ECF" w:rsidP="00E9156E">
      <w:pPr>
        <w:pStyle w:val="Merknadstekst"/>
      </w:pPr>
      <w:r>
        <w:rPr>
          <w:rStyle w:val="Merknadsreferanse"/>
        </w:rPr>
        <w:annotationRef/>
      </w:r>
      <w:r>
        <w:t>"sfære" er eit betre ord.</w:t>
      </w:r>
    </w:p>
  </w:comment>
  <w:comment w:id="5" w:author="Arnfinn Hallanger" w:date="2023-10-25T09:50:00Z" w:initials="AH">
    <w:p w14:paraId="0189E2C9" w14:textId="77777777" w:rsidR="002542F6" w:rsidRDefault="00855120" w:rsidP="001B4A6E">
      <w:pPr>
        <w:pStyle w:val="Merknadstekst"/>
      </w:pPr>
      <w:r>
        <w:rPr>
          <w:rStyle w:val="Merknadsreferanse"/>
        </w:rPr>
        <w:annotationRef/>
      </w:r>
      <w:r w:rsidR="002542F6">
        <w:t>Kvifor leggjast det til grunn? Her kan ein enkelt jamføre til anten grunnlova eller EMK i setningsendinga for å forankre det rettsleg.</w:t>
      </w:r>
    </w:p>
  </w:comment>
  <w:comment w:id="6" w:author="Arnfinn Hallanger" w:date="2023-10-25T09:52:00Z" w:initials="AH">
    <w:p w14:paraId="38D75D40" w14:textId="12D9B38D" w:rsidR="00855120" w:rsidRDefault="00855120" w:rsidP="00FC0B10">
      <w:pPr>
        <w:pStyle w:val="Merknadstekst"/>
      </w:pPr>
      <w:r>
        <w:rPr>
          <w:rStyle w:val="Merknadsreferanse"/>
        </w:rPr>
        <w:annotationRef/>
      </w:r>
      <w:r>
        <w:t xml:space="preserve">Her kan ein med fordel vise til utsagnet i dommen (Sunday Times v. UK), slik at samanhengen er synleg for lesaren. </w:t>
      </w:r>
    </w:p>
  </w:comment>
  <w:comment w:id="7" w:author="Arnfinn Hallanger" w:date="2023-10-25T09:56:00Z" w:initials="AH">
    <w:p w14:paraId="5319EC21" w14:textId="77777777" w:rsidR="00855120" w:rsidRDefault="00855120" w:rsidP="00F7161D">
      <w:pPr>
        <w:pStyle w:val="Merknadstekst"/>
      </w:pPr>
      <w:r>
        <w:rPr>
          <w:rStyle w:val="Merknadsreferanse"/>
        </w:rPr>
        <w:annotationRef/>
      </w:r>
      <w:r>
        <w:t>Kan det legges til grunn? Eller inneheld bestemmelsane de facto eit legalitetsprinsipp?</w:t>
      </w:r>
    </w:p>
  </w:comment>
  <w:comment w:id="8" w:author="Arnfinn Hallanger" w:date="2023-10-25T10:01:00Z" w:initials="AH">
    <w:p w14:paraId="5A5F9B17" w14:textId="77777777" w:rsidR="00BF5573" w:rsidRDefault="00BF5573" w:rsidP="00D97193">
      <w:pPr>
        <w:pStyle w:val="Merknadstekst"/>
      </w:pPr>
      <w:r>
        <w:rPr>
          <w:rStyle w:val="Merknadsreferanse"/>
        </w:rPr>
        <w:annotationRef/>
      </w:r>
      <w:r>
        <w:t>"Prinsippet er verna"? Er ikkje prinsippet i seg sjølv eit vern? Denne setninga er slurvete og dårleg, sjølv om ein forstår poenget kandidaten vil få fram.</w:t>
      </w:r>
    </w:p>
  </w:comment>
  <w:comment w:id="9" w:author="Arnfinn Hallanger" w:date="2023-10-30T18:42:00Z" w:initials="AH">
    <w:p w14:paraId="2F2929E2" w14:textId="77777777" w:rsidR="00FC09EE" w:rsidRDefault="00FC09EE" w:rsidP="005D6B8D">
      <w:pPr>
        <w:pStyle w:val="Merknadstekst"/>
      </w:pPr>
      <w:r>
        <w:rPr>
          <w:rStyle w:val="Merknadsreferanse"/>
        </w:rPr>
        <w:annotationRef/>
      </w:r>
      <w:r>
        <w:t>Fin bruk av forarbeida og ei grei innføring av reforma som førte til ei grunnlovsfesting av prinsippet.</w:t>
      </w:r>
    </w:p>
  </w:comment>
  <w:comment w:id="10" w:author="Arnfinn Hallanger" w:date="2023-10-30T18:36:00Z" w:initials="AH">
    <w:p w14:paraId="05AE7F3E" w14:textId="6B3C4923" w:rsidR="00C06374" w:rsidRDefault="00C06374" w:rsidP="00526DE5">
      <w:pPr>
        <w:pStyle w:val="Merknadstekst"/>
      </w:pPr>
      <w:r>
        <w:rPr>
          <w:rStyle w:val="Merknadsreferanse"/>
        </w:rPr>
        <w:annotationRef/>
      </w:r>
      <w:r>
        <w:t>Lovskravet rettar seg vell først og fremst mot staten, ettersom det er dei som treng heimel for å gjere inngrep.</w:t>
      </w:r>
    </w:p>
  </w:comment>
  <w:comment w:id="11" w:author="Arnfinn Hallanger" w:date="2023-11-14T10:44:00Z" w:initials="AH">
    <w:p w14:paraId="35337F66" w14:textId="77777777" w:rsidR="00AC2381" w:rsidRDefault="00AC2381" w:rsidP="00FA1DAE">
      <w:pPr>
        <w:pStyle w:val="Merknadstekst"/>
      </w:pPr>
      <w:r>
        <w:rPr>
          <w:rStyle w:val="Merknadsreferanse"/>
        </w:rPr>
        <w:annotationRef/>
      </w:r>
      <w:r>
        <w:t>Her kunne kandidaten med fordel diskutert noko kring kva ein meinar med inngrep. Desse er varierande i både art, karakter og styrke, som heilt klart har betydning for kor strengt ein skal anvende kravet om lovheimel.</w:t>
      </w:r>
    </w:p>
  </w:comment>
  <w:comment w:id="12" w:author="Arnfinn Hallanger" w:date="2023-10-30T18:39:00Z" w:initials="AH">
    <w:p w14:paraId="16F47A7B" w14:textId="705A04A6" w:rsidR="00FC09EE" w:rsidRDefault="00FC09EE" w:rsidP="00FD1758">
      <w:pPr>
        <w:pStyle w:val="Merknadstekst"/>
      </w:pPr>
      <w:r>
        <w:rPr>
          <w:rStyle w:val="Merknadsreferanse"/>
        </w:rPr>
        <w:annotationRef/>
      </w:r>
      <w:r>
        <w:t xml:space="preserve">Fint at kandidaten nyttar rettspraksis til å illustrere ytterlegare. </w:t>
      </w:r>
    </w:p>
  </w:comment>
  <w:comment w:id="13" w:author="Arnfinn Hallanger" w:date="2023-10-30T18:50:00Z" w:initials="AH">
    <w:p w14:paraId="3770CB19" w14:textId="77777777" w:rsidR="001A6C3D" w:rsidRDefault="001A6C3D" w:rsidP="00090302">
      <w:pPr>
        <w:pStyle w:val="Merknadstekst"/>
      </w:pPr>
      <w:r>
        <w:rPr>
          <w:rStyle w:val="Merknadsreferanse"/>
        </w:rPr>
        <w:annotationRef/>
      </w:r>
      <w:r>
        <w:t>Å seie at noko fylgjer av ein dom, for så å berre vise til eit sitat av dommen, er upresist. Forklar heller med eigne ord kva som fylgjer av dommen, og forankre det i utsagnet etterpå.</w:t>
      </w:r>
    </w:p>
  </w:comment>
  <w:comment w:id="14" w:author="Arnfinn Hallanger" w:date="2023-10-30T18:55:00Z" w:initials="AH">
    <w:p w14:paraId="3D1D1E14" w14:textId="77777777" w:rsidR="00492698" w:rsidRDefault="00451BF5" w:rsidP="00D72FE1">
      <w:pPr>
        <w:pStyle w:val="Merknadstekst"/>
      </w:pPr>
      <w:r>
        <w:rPr>
          <w:rStyle w:val="Merknadsreferanse"/>
        </w:rPr>
        <w:annotationRef/>
      </w:r>
      <w:r w:rsidR="00492698">
        <w:t>Fint at kandidaten viser til dette og er oppmerksam på den forskjellige ordbruken.</w:t>
      </w:r>
    </w:p>
  </w:comment>
  <w:comment w:id="15" w:author="Arnfinn Hallanger" w:date="2023-11-14T10:42:00Z" w:initials="AH">
    <w:p w14:paraId="41D07EDA" w14:textId="77777777" w:rsidR="00492698" w:rsidRDefault="00492698" w:rsidP="00834EE2">
      <w:pPr>
        <w:pStyle w:val="Merknadstekst"/>
      </w:pPr>
      <w:r>
        <w:rPr>
          <w:rStyle w:val="Merknadsreferanse"/>
        </w:rPr>
        <w:annotationRef/>
      </w:r>
      <w:r>
        <w:t xml:space="preserve">Dette avsnittet er betre. Her er kandidaten langt meir presis enn i tidlegare avsnitt. </w:t>
      </w:r>
    </w:p>
  </w:comment>
  <w:comment w:id="16" w:author="Arnfinn Hallanger" w:date="2023-10-30T18:56:00Z" w:initials="AH">
    <w:p w14:paraId="6337C8D3" w14:textId="19DFEA76" w:rsidR="00451BF5" w:rsidRDefault="00451BF5" w:rsidP="00D22BE2">
      <w:pPr>
        <w:pStyle w:val="Merknadstekst"/>
      </w:pPr>
      <w:r>
        <w:rPr>
          <w:rStyle w:val="Merknadsreferanse"/>
        </w:rPr>
        <w:annotationRef/>
      </w:r>
      <w:r>
        <w:t>Fint at kandidaten evnar å tolke domspremissa.</w:t>
      </w:r>
    </w:p>
  </w:comment>
  <w:comment w:id="17" w:author="Arnfinn Hallanger" w:date="2023-11-14T10:49:00Z" w:initials="AH">
    <w:p w14:paraId="3E56322B" w14:textId="77777777" w:rsidR="00AC2381" w:rsidRDefault="00AC2381" w:rsidP="0060040B">
      <w:pPr>
        <w:pStyle w:val="Merknadstekst"/>
      </w:pPr>
      <w:r>
        <w:rPr>
          <w:rStyle w:val="Merknadsreferanse"/>
        </w:rPr>
        <w:annotationRef/>
      </w:r>
      <w:r>
        <w:t xml:space="preserve">Fint at kandidaten tar med dette. Samtidig er dette på sida av kva han/ho burde lagt vekt på. Besvarelsen hadde vore styrka om kandidaten brukte meir plass på å diskutere tilgjengelegheitskravet og forutbereknelegheitskravet, som trass alt ligg i kjerna av lovskravet. </w:t>
      </w:r>
    </w:p>
  </w:comment>
  <w:comment w:id="18" w:author="Arnfinn Hallanger" w:date="2023-10-30T18:58:00Z" w:initials="AH">
    <w:p w14:paraId="4FFD8671" w14:textId="77777777" w:rsidR="00551776" w:rsidRDefault="000934BD">
      <w:pPr>
        <w:pStyle w:val="Merknadstekst"/>
      </w:pPr>
      <w:r>
        <w:rPr>
          <w:rStyle w:val="Merknadsreferanse"/>
        </w:rPr>
        <w:annotationRef/>
      </w:r>
      <w:r w:rsidR="00551776">
        <w:t>Oppsummerande kommentar:</w:t>
      </w:r>
    </w:p>
    <w:p w14:paraId="0677744B" w14:textId="77777777" w:rsidR="00551776" w:rsidRDefault="00551776" w:rsidP="0006033D">
      <w:pPr>
        <w:pStyle w:val="Merknadstekst"/>
      </w:pPr>
      <w:r>
        <w:t xml:space="preserve">Det er neppe denne delen av besvarelsen som har gitt kandidaten A. Den framstår på enkelte punkt som usamanhengande og slurvete. Kandidaten skriv at han/ho er i tidsnaud, og det er tydeleg at denne delen av besvarelsen er via vesentleg mindre tid enn oppgåve 2. Etter mitt skjønn manglar ein del av hovudmomenta som kandidaten burde tatt opp, og presisjonen i oppgåva ellers er tidvis svak. </w:t>
      </w:r>
    </w:p>
  </w:comment>
  <w:comment w:id="19" w:author="Arnfinn Hallanger" w:date="2023-10-30T18:59:00Z" w:initials="AH">
    <w:p w14:paraId="09075D88" w14:textId="57AF37D7" w:rsidR="000934BD" w:rsidRDefault="000934BD" w:rsidP="00512434">
      <w:pPr>
        <w:pStyle w:val="Merknadstekst"/>
      </w:pPr>
      <w:r>
        <w:rPr>
          <w:rStyle w:val="Merknadsreferanse"/>
        </w:rPr>
        <w:annotationRef/>
      </w:r>
      <w:r>
        <w:t>Glimrande innleiing! Presist, rett på sak og tar for seg det som er naudsynt.</w:t>
      </w:r>
    </w:p>
  </w:comment>
  <w:comment w:id="20" w:author="Arnfinn Hallanger" w:date="2023-10-30T19:15:00Z" w:initials="AH">
    <w:p w14:paraId="35FFE05D" w14:textId="77777777" w:rsidR="003F3004" w:rsidRDefault="003F3004" w:rsidP="00760FCD">
      <w:pPr>
        <w:pStyle w:val="Merknadstekst"/>
      </w:pPr>
      <w:r>
        <w:rPr>
          <w:rStyle w:val="Merknadsreferanse"/>
        </w:rPr>
        <w:annotationRef/>
      </w:r>
      <w:r>
        <w:t>Dette avsnittet er også bra. Kandidaten gjev uttrykk for korleis han tolkar oppgåveteksten, gjer dei naudsynte avgrensningar og er tydeleg om oppsettet vidare.</w:t>
      </w:r>
    </w:p>
  </w:comment>
  <w:comment w:id="21" w:author="Arnfinn Hallanger" w:date="2023-10-30T20:40:00Z" w:initials="AH">
    <w:p w14:paraId="42EB74B9" w14:textId="77777777" w:rsidR="00551776" w:rsidRDefault="007B498F" w:rsidP="000F20BD">
      <w:pPr>
        <w:pStyle w:val="Merknadstekst"/>
      </w:pPr>
      <w:r>
        <w:rPr>
          <w:rStyle w:val="Merknadsreferanse"/>
        </w:rPr>
        <w:annotationRef/>
      </w:r>
      <w:r w:rsidR="00551776">
        <w:t>Nok eit godt avsnitt!</w:t>
      </w:r>
    </w:p>
  </w:comment>
  <w:comment w:id="22" w:author="Arnfinn Hallanger" w:date="2023-10-30T20:44:00Z" w:initials="AH">
    <w:p w14:paraId="43B38D64" w14:textId="78E01BEE" w:rsidR="007B498F" w:rsidRDefault="007B498F" w:rsidP="00E16544">
      <w:pPr>
        <w:pStyle w:val="Merknadstekst"/>
      </w:pPr>
      <w:r>
        <w:rPr>
          <w:rStyle w:val="Merknadsreferanse"/>
        </w:rPr>
        <w:annotationRef/>
      </w:r>
      <w:r>
        <w:t xml:space="preserve">Endå eit veldig bra avsnitt. Her er kandidaten på god veg. </w:t>
      </w:r>
    </w:p>
  </w:comment>
  <w:comment w:id="23" w:author="Arnfinn Hallanger" w:date="2023-11-14T11:03:00Z" w:initials="AH">
    <w:p w14:paraId="77FE1496" w14:textId="77777777" w:rsidR="00551776" w:rsidRDefault="00551776" w:rsidP="0097501E">
      <w:pPr>
        <w:pStyle w:val="Merknadstekst"/>
      </w:pPr>
      <w:r>
        <w:rPr>
          <w:rStyle w:val="Merknadsreferanse"/>
        </w:rPr>
        <w:annotationRef/>
      </w:r>
      <w:r>
        <w:t xml:space="preserve">Kvifor kandidaten vel, av alle artiklane, å nytte Art. 3 som er "absolutt" som eit døme, forstår eg ikkje. </w:t>
      </w:r>
    </w:p>
  </w:comment>
  <w:comment w:id="24" w:author="Arnfinn Hallanger" w:date="2023-11-14T11:17:00Z" w:initials="AH">
    <w:p w14:paraId="4B5BA690" w14:textId="77777777" w:rsidR="002F44DE" w:rsidRDefault="002F44DE" w:rsidP="000A1968">
      <w:pPr>
        <w:pStyle w:val="Merknadstekst"/>
      </w:pPr>
      <w:r>
        <w:rPr>
          <w:rStyle w:val="Merknadsreferanse"/>
        </w:rPr>
        <w:annotationRef/>
      </w:r>
      <w:r>
        <w:t xml:space="preserve">Eit godt avsnitt. Samtidig saknar eg at kandidaten presiserar at dette, i ei konkret sak, vil i praksis seie kor intensivt EMD vel å etterprøve nasjonale myndigheiter. At positive forpliktingar ofte har ein breiare skjønnsmargin enn negative forpliktingar, er også verdt å nemne. </w:t>
      </w:r>
    </w:p>
  </w:comment>
  <w:comment w:id="25" w:author="Arnfinn Hallanger" w:date="2023-10-30T20:49:00Z" w:initials="AH">
    <w:p w14:paraId="1F2AAD63" w14:textId="6A33E720" w:rsidR="007B498F" w:rsidRDefault="007B498F" w:rsidP="009701EA">
      <w:pPr>
        <w:pStyle w:val="Merknadstekst"/>
      </w:pPr>
      <w:r>
        <w:rPr>
          <w:rStyle w:val="Merknadsreferanse"/>
        </w:rPr>
        <w:annotationRef/>
      </w:r>
      <w:r>
        <w:t xml:space="preserve">Ein veldig god, kort og presis utgreiing av kvifor dette er viktig. </w:t>
      </w:r>
    </w:p>
  </w:comment>
  <w:comment w:id="26" w:author="Arnfinn Hallanger" w:date="2023-11-14T11:37:00Z" w:initials="AH">
    <w:p w14:paraId="1158945C" w14:textId="77777777" w:rsidR="00D80196" w:rsidRDefault="00D80196" w:rsidP="004072C8">
      <w:pPr>
        <w:pStyle w:val="Merknadstekst"/>
      </w:pPr>
      <w:r>
        <w:rPr>
          <w:rStyle w:val="Merknadsreferanse"/>
        </w:rPr>
        <w:annotationRef/>
      </w:r>
      <w:r>
        <w:t xml:space="preserve">Her gjer kandidaten godt greie for Art. 3. </w:t>
      </w:r>
    </w:p>
  </w:comment>
  <w:comment w:id="27" w:author="Arnfinn Hallanger" w:date="2023-11-14T11:40:00Z" w:initials="AH">
    <w:p w14:paraId="7A9B4FCD" w14:textId="77777777" w:rsidR="00D80196" w:rsidRDefault="00D80196" w:rsidP="006B2254">
      <w:pPr>
        <w:pStyle w:val="Merknadstekst"/>
      </w:pPr>
      <w:r>
        <w:rPr>
          <w:rStyle w:val="Merknadsreferanse"/>
        </w:rPr>
        <w:annotationRef/>
      </w:r>
      <w:r>
        <w:t>Nok ein gong legg kandidaten "til grunn", istadenfor å heimle påstanden rettsleg.</w:t>
      </w:r>
    </w:p>
  </w:comment>
  <w:comment w:id="28" w:author="Arnfinn Hallanger" w:date="2023-11-14T11:44:00Z" w:initials="AH">
    <w:p w14:paraId="4F19284F" w14:textId="77777777" w:rsidR="00D80196" w:rsidRDefault="00D80196" w:rsidP="00D86C4F">
      <w:pPr>
        <w:pStyle w:val="Merknadstekst"/>
      </w:pPr>
      <w:r>
        <w:rPr>
          <w:rStyle w:val="Merknadsreferanse"/>
        </w:rPr>
        <w:annotationRef/>
      </w:r>
      <w:r>
        <w:t xml:space="preserve">Ein god gjennomgang av dommen som gir lesaren ein god illustrasjon av Art. 3 i praksis. </w:t>
      </w:r>
    </w:p>
  </w:comment>
  <w:comment w:id="29" w:author="Arnfinn Hallanger" w:date="2023-11-14T12:54:00Z" w:initials="AH">
    <w:p w14:paraId="49A197A7" w14:textId="77777777" w:rsidR="00AA7DC2" w:rsidRDefault="00AA7DC2" w:rsidP="004023F6">
      <w:pPr>
        <w:pStyle w:val="Merknadstekst"/>
      </w:pPr>
      <w:r>
        <w:rPr>
          <w:rStyle w:val="Merknadsreferanse"/>
        </w:rPr>
        <w:annotationRef/>
      </w:r>
      <w:r>
        <w:t xml:space="preserve">Ein veldig god gjennomgang. Samtidig synast eg, for presisjonens del, at det hadde vore enda betre om kandidaten kunne vise til kvar i dommen EMD kjem med utsegna. </w:t>
      </w:r>
    </w:p>
  </w:comment>
  <w:comment w:id="30" w:author="Arnfinn Hallanger" w:date="2023-11-14T13:21:00Z" w:initials="AH">
    <w:p w14:paraId="5F59A7E1" w14:textId="77777777" w:rsidR="00E71A8E" w:rsidRDefault="00E71A8E" w:rsidP="00A94F2A">
      <w:pPr>
        <w:pStyle w:val="Merknadstekst"/>
      </w:pPr>
      <w:r>
        <w:rPr>
          <w:rStyle w:val="Merknadsreferanse"/>
        </w:rPr>
        <w:annotationRef/>
      </w:r>
      <w:r>
        <w:t>Ein god gjennomgang. Kandidaten viser at han/ho har god forståing.</w:t>
      </w:r>
    </w:p>
  </w:comment>
  <w:comment w:id="31" w:author="Arnfinn Hallanger" w:date="2023-11-14T13:25:00Z" w:initials="AH">
    <w:p w14:paraId="00A7A097" w14:textId="77777777" w:rsidR="00E71A8E" w:rsidRDefault="00E71A8E" w:rsidP="00095817">
      <w:pPr>
        <w:pStyle w:val="Merknadstekst"/>
      </w:pPr>
      <w:r>
        <w:rPr>
          <w:rStyle w:val="Merknadsreferanse"/>
        </w:rPr>
        <w:annotationRef/>
      </w:r>
      <w:r>
        <w:t xml:space="preserve">Måten kandidaten nyttar dommane til å illustrere korleis jussen vert handtert er veldig bra. Det viser sensor at kandidaten har god forståing av både dommane isolert sett, men også korleis det rettslege vert handtert. </w:t>
      </w:r>
    </w:p>
  </w:comment>
  <w:comment w:id="32" w:author="Arnfinn Hallanger" w:date="2023-11-14T13:27:00Z" w:initials="AH">
    <w:p w14:paraId="3F4BF836" w14:textId="77777777" w:rsidR="00AF5922" w:rsidRDefault="00AF5922" w:rsidP="00C87A07">
      <w:pPr>
        <w:pStyle w:val="Merknadstekst"/>
      </w:pPr>
      <w:r>
        <w:rPr>
          <w:rStyle w:val="Merknadsreferanse"/>
        </w:rPr>
        <w:annotationRef/>
      </w:r>
      <w:r>
        <w:t xml:space="preserve">Enda ein god gjennomgang av rettsregelen. </w:t>
      </w:r>
    </w:p>
  </w:comment>
  <w:comment w:id="33" w:author="Arnfinn Hallanger" w:date="2023-11-14T13:31:00Z" w:initials="AH">
    <w:p w14:paraId="298CE51F" w14:textId="77777777" w:rsidR="00AF5922" w:rsidRDefault="00AF5922" w:rsidP="000E1D55">
      <w:pPr>
        <w:pStyle w:val="Merknadstekst"/>
      </w:pPr>
      <w:r>
        <w:rPr>
          <w:rStyle w:val="Merknadsreferanse"/>
        </w:rPr>
        <w:annotationRef/>
      </w:r>
      <w:r>
        <w:t xml:space="preserve">Alt i alt er det ein god gjennomgang. Eg saknar likevel at kandidaten viser skilnaden i skjønnsmargin (som er nokså vid samanlikna med andre artiklar), at forholdsmessigheitsvurderinga vert prega av kva type inngrep det er tale om og at erstatninga står sentralt i vurderinga. </w:t>
      </w:r>
    </w:p>
  </w:comment>
  <w:comment w:id="34" w:author="Arnfinn Hallanger" w:date="2023-11-14T13:33:00Z" w:initials="AH">
    <w:p w14:paraId="276C9E3C" w14:textId="77777777" w:rsidR="00AF5922" w:rsidRDefault="00AF5922" w:rsidP="00F617DB">
      <w:pPr>
        <w:pStyle w:val="Merknadstekst"/>
      </w:pPr>
      <w:r>
        <w:rPr>
          <w:rStyle w:val="Merknadsreferanse"/>
        </w:rPr>
        <w:annotationRef/>
      </w:r>
      <w:r>
        <w:t xml:space="preserve">Gjennomgangen er noko gjentakande, men er likevel ein god gjennomgang. </w:t>
      </w:r>
    </w:p>
  </w:comment>
  <w:comment w:id="35" w:author="Arnfinn Hallanger" w:date="2023-11-14T13:36:00Z" w:initials="AH">
    <w:p w14:paraId="57A08E30" w14:textId="77777777" w:rsidR="007B7A15" w:rsidRDefault="007B7A15">
      <w:pPr>
        <w:pStyle w:val="Merknadstekst"/>
      </w:pPr>
      <w:r>
        <w:rPr>
          <w:rStyle w:val="Merknadsreferanse"/>
        </w:rPr>
        <w:annotationRef/>
      </w:r>
      <w:r>
        <w:t>Enda ein god gjennomgang. Nokre poeng som kandidaten kunne vist til i samanfatninga er:</w:t>
      </w:r>
    </w:p>
    <w:p w14:paraId="457B9A9C" w14:textId="77777777" w:rsidR="007B7A15" w:rsidRDefault="007B7A15">
      <w:pPr>
        <w:pStyle w:val="Merknadstekst"/>
      </w:pPr>
      <w:r>
        <w:t xml:space="preserve">- Behovet for forholdsmessigheitskontroll ved dei ulike artiklane. </w:t>
      </w:r>
    </w:p>
    <w:p w14:paraId="5963F9F2" w14:textId="77777777" w:rsidR="007B7A15" w:rsidRDefault="007B7A15" w:rsidP="00F019C2">
      <w:pPr>
        <w:pStyle w:val="Merknadstekst"/>
      </w:pPr>
      <w:r>
        <w:t>- Formen og intensiteten i prøvinga av forholdsmessigheit.</w:t>
      </w:r>
    </w:p>
  </w:comment>
  <w:comment w:id="36" w:author="Arnfinn Hallanger" w:date="2023-11-14T13:37:00Z" w:initials="AH">
    <w:p w14:paraId="74F5250F" w14:textId="77777777" w:rsidR="007B7A15" w:rsidRDefault="007B7A15" w:rsidP="00230703">
      <w:pPr>
        <w:pStyle w:val="Merknadstekst"/>
      </w:pPr>
      <w:r>
        <w:rPr>
          <w:rStyle w:val="Merknadsreferanse"/>
        </w:rPr>
        <w:annotationRef/>
      </w:r>
      <w:r>
        <w:t xml:space="preserve">Dette er lesaren klar over etter å ha lest oppgåva. Å gjenta dette er fullstendig overflødig, og heller ikkje ein "avsluttande bemerkning". </w:t>
      </w:r>
    </w:p>
  </w:comment>
  <w:comment w:id="37" w:author="Arnfinn Hallanger" w:date="2023-10-30T20:56:00Z" w:initials="AH">
    <w:p w14:paraId="7D9E8237" w14:textId="77777777" w:rsidR="007B7A15" w:rsidRDefault="007B2000">
      <w:pPr>
        <w:pStyle w:val="Merknadstekst"/>
      </w:pPr>
      <w:r>
        <w:rPr>
          <w:rStyle w:val="Merknadsreferanse"/>
        </w:rPr>
        <w:annotationRef/>
      </w:r>
      <w:r w:rsidR="007B7A15">
        <w:t>Oppsummerande kommentar:</w:t>
      </w:r>
    </w:p>
    <w:p w14:paraId="50F3C632" w14:textId="77777777" w:rsidR="007B7A15" w:rsidRDefault="007B7A15" w:rsidP="00DD3B3E">
      <w:pPr>
        <w:pStyle w:val="Merknadstekst"/>
      </w:pPr>
      <w:r>
        <w:t>Oppgåve 2 er langt betre enn oppgåve 1. Den held eit høgt nivå gjennomgåande, den er lett å henge med i og godt strukturert. Språket er godt og kandidaten evnar å trekke slutningar frå dommane på ein god måte. Kandidaten kunne med fordel dratt inn nokre fleire sider og poeng i drøftinga si, men det er ikkje alltid ein får tid til eller klarar å huske på i ein stressa eksamenssituasjon.</w:t>
      </w:r>
    </w:p>
  </w:comment>
  <w:comment w:id="38" w:author="Arnfinn Hallanger" w:date="2023-10-30T20:57:00Z" w:initials="AH">
    <w:p w14:paraId="13F40850" w14:textId="77777777" w:rsidR="004F6A28" w:rsidRDefault="007B2000">
      <w:pPr>
        <w:pStyle w:val="Merknadstekst"/>
      </w:pPr>
      <w:r>
        <w:rPr>
          <w:rStyle w:val="Merknadsreferanse"/>
        </w:rPr>
        <w:annotationRef/>
      </w:r>
      <w:r w:rsidR="004F6A28">
        <w:t>TOTALT SETT:</w:t>
      </w:r>
    </w:p>
    <w:p w14:paraId="13EFB072" w14:textId="77777777" w:rsidR="004F6A28" w:rsidRDefault="004F6A28">
      <w:pPr>
        <w:pStyle w:val="Merknadstekst"/>
      </w:pPr>
      <w:r>
        <w:t xml:space="preserve">Stor forskjell på del 1 og del 2 etter mitt skjønn. </w:t>
      </w:r>
    </w:p>
    <w:p w14:paraId="6D50AE8C" w14:textId="77777777" w:rsidR="004F6A28" w:rsidRDefault="004F6A28">
      <w:pPr>
        <w:pStyle w:val="Merknadstekst"/>
      </w:pPr>
      <w:r>
        <w:t xml:space="preserve">Det er heilt klart at oppgåve 2 var drivande for karakterfastsetjinga, og kandidaten har også løyst denne oppgåva på ein god måte. Sjølv om oppgåve 1 ikkje er på same nivå som oppgåve 2, evnar kandidaten også der å nemne det viktigaste. Språkleg kunne kandidaten tillat seg ein ekstra gjennomlesing før innlevering, men totalt sett må også denne biten seiast å være bra. </w:t>
      </w:r>
    </w:p>
    <w:p w14:paraId="5BCA453B" w14:textId="77777777" w:rsidR="004F6A28" w:rsidRDefault="004F6A28" w:rsidP="00CD5AD7">
      <w:pPr>
        <w:pStyle w:val="Merknadstekst"/>
      </w:pPr>
      <w:r>
        <w:t>I oppgåve 2 er det nokså tidvis lite å angripe kandidaten på, som i sin tur viser at denne delen av besvarelsen er svært god. Oppgåva er også på denne måten eit godt eksempel på at det er totalinntrykket til sensor som avgjer karakteren.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4D170" w15:done="0"/>
  <w15:commentEx w15:paraId="78777D07" w15:done="0"/>
  <w15:commentEx w15:paraId="580AC8C9" w15:done="0"/>
  <w15:commentEx w15:paraId="2A01FDCB" w15:done="0"/>
  <w15:commentEx w15:paraId="3AEB5BA8" w15:done="0"/>
  <w15:commentEx w15:paraId="0189E2C9" w15:done="0"/>
  <w15:commentEx w15:paraId="38D75D40" w15:done="0"/>
  <w15:commentEx w15:paraId="5319EC21" w15:done="0"/>
  <w15:commentEx w15:paraId="5A5F9B17" w15:done="0"/>
  <w15:commentEx w15:paraId="2F2929E2" w15:done="0"/>
  <w15:commentEx w15:paraId="05AE7F3E" w15:done="0"/>
  <w15:commentEx w15:paraId="35337F66" w15:done="0"/>
  <w15:commentEx w15:paraId="16F47A7B" w15:done="0"/>
  <w15:commentEx w15:paraId="3770CB19" w15:done="0"/>
  <w15:commentEx w15:paraId="3D1D1E14" w15:done="0"/>
  <w15:commentEx w15:paraId="41D07EDA" w15:done="0"/>
  <w15:commentEx w15:paraId="6337C8D3" w15:done="0"/>
  <w15:commentEx w15:paraId="3E56322B" w15:done="0"/>
  <w15:commentEx w15:paraId="0677744B" w15:done="0"/>
  <w15:commentEx w15:paraId="09075D88" w15:done="0"/>
  <w15:commentEx w15:paraId="35FFE05D" w15:done="0"/>
  <w15:commentEx w15:paraId="42EB74B9" w15:done="0"/>
  <w15:commentEx w15:paraId="43B38D64" w15:done="0"/>
  <w15:commentEx w15:paraId="77FE1496" w15:done="0"/>
  <w15:commentEx w15:paraId="4B5BA690" w15:done="0"/>
  <w15:commentEx w15:paraId="1F2AAD63" w15:done="0"/>
  <w15:commentEx w15:paraId="1158945C" w15:done="0"/>
  <w15:commentEx w15:paraId="7A9B4FCD" w15:done="0"/>
  <w15:commentEx w15:paraId="4F19284F" w15:done="0"/>
  <w15:commentEx w15:paraId="49A197A7" w15:done="0"/>
  <w15:commentEx w15:paraId="5F59A7E1" w15:done="0"/>
  <w15:commentEx w15:paraId="00A7A097" w15:done="0"/>
  <w15:commentEx w15:paraId="3F4BF836" w15:done="0"/>
  <w15:commentEx w15:paraId="298CE51F" w15:done="0"/>
  <w15:commentEx w15:paraId="276C9E3C" w15:done="0"/>
  <w15:commentEx w15:paraId="5963F9F2" w15:done="0"/>
  <w15:commentEx w15:paraId="74F5250F" w15:done="0"/>
  <w15:commentEx w15:paraId="50F3C632" w15:done="0"/>
  <w15:commentEx w15:paraId="5BCA4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EE93D04" w16cex:dateUtc="2023-10-25T07:42:00Z"/>
  <w16cex:commentExtensible w16cex:durableId="3090C3F6" w16cex:dateUtc="2023-10-25T07:43:00Z"/>
  <w16cex:commentExtensible w16cex:durableId="1316EA70" w16cex:dateUtc="2023-10-25T07:43:00Z"/>
  <w16cex:commentExtensible w16cex:durableId="146DB75B" w16cex:dateUtc="2023-10-25T07:44:00Z"/>
  <w16cex:commentExtensible w16cex:durableId="14E49FEE" w16cex:dateUtc="2023-10-25T07:46:00Z"/>
  <w16cex:commentExtensible w16cex:durableId="1E82AE0D" w16cex:dateUtc="2023-10-25T07:50:00Z"/>
  <w16cex:commentExtensible w16cex:durableId="164F24E2" w16cex:dateUtc="2023-10-25T07:52:00Z"/>
  <w16cex:commentExtensible w16cex:durableId="6485C2ED" w16cex:dateUtc="2023-10-25T07:56:00Z"/>
  <w16cex:commentExtensible w16cex:durableId="55F92236" w16cex:dateUtc="2023-10-25T08:01:00Z"/>
  <w16cex:commentExtensible w16cex:durableId="051DE0E2" w16cex:dateUtc="2023-10-30T17:42:00Z"/>
  <w16cex:commentExtensible w16cex:durableId="6DDA103C" w16cex:dateUtc="2023-10-30T17:36:00Z"/>
  <w16cex:commentExtensible w16cex:durableId="651076CD" w16cex:dateUtc="2023-11-14T09:44:00Z"/>
  <w16cex:commentExtensible w16cex:durableId="5CE96323" w16cex:dateUtc="2023-10-30T17:39:00Z"/>
  <w16cex:commentExtensible w16cex:durableId="63534D8B" w16cex:dateUtc="2023-10-30T17:50:00Z"/>
  <w16cex:commentExtensible w16cex:durableId="209E7B4B" w16cex:dateUtc="2023-10-30T17:55:00Z"/>
  <w16cex:commentExtensible w16cex:durableId="38F84BE5" w16cex:dateUtc="2023-11-14T09:42:00Z"/>
  <w16cex:commentExtensible w16cex:durableId="1340737C" w16cex:dateUtc="2023-10-30T17:56:00Z"/>
  <w16cex:commentExtensible w16cex:durableId="42D682DE" w16cex:dateUtc="2023-11-14T09:49:00Z"/>
  <w16cex:commentExtensible w16cex:durableId="122DEB65" w16cex:dateUtc="2023-10-30T17:58:00Z"/>
  <w16cex:commentExtensible w16cex:durableId="614FDA1A" w16cex:dateUtc="2023-10-30T17:59:00Z"/>
  <w16cex:commentExtensible w16cex:durableId="579DA240" w16cex:dateUtc="2023-10-30T18:15:00Z"/>
  <w16cex:commentExtensible w16cex:durableId="14BF8C8D" w16cex:dateUtc="2023-10-30T19:40:00Z"/>
  <w16cex:commentExtensible w16cex:durableId="155D1E0B" w16cex:dateUtc="2023-10-30T19:44:00Z"/>
  <w16cex:commentExtensible w16cex:durableId="12F3AEA1" w16cex:dateUtc="2023-11-14T10:03:00Z"/>
  <w16cex:commentExtensible w16cex:durableId="594E2F88" w16cex:dateUtc="2023-11-14T10:17:00Z"/>
  <w16cex:commentExtensible w16cex:durableId="2CB225CA" w16cex:dateUtc="2023-10-30T19:49:00Z"/>
  <w16cex:commentExtensible w16cex:durableId="0C7729F4" w16cex:dateUtc="2023-11-14T10:37:00Z"/>
  <w16cex:commentExtensible w16cex:durableId="6E6B84C5" w16cex:dateUtc="2023-11-14T10:40:00Z"/>
  <w16cex:commentExtensible w16cex:durableId="140A4155" w16cex:dateUtc="2023-11-14T10:44:00Z"/>
  <w16cex:commentExtensible w16cex:durableId="39C83ACC" w16cex:dateUtc="2023-11-14T11:54:00Z"/>
  <w16cex:commentExtensible w16cex:durableId="4817DB07" w16cex:dateUtc="2023-11-14T12:21:00Z"/>
  <w16cex:commentExtensible w16cex:durableId="3DA84F2B" w16cex:dateUtc="2023-11-14T12:25:00Z"/>
  <w16cex:commentExtensible w16cex:durableId="33A658B4" w16cex:dateUtc="2023-11-14T12:27:00Z"/>
  <w16cex:commentExtensible w16cex:durableId="3D3567BE" w16cex:dateUtc="2023-11-14T12:31:00Z"/>
  <w16cex:commentExtensible w16cex:durableId="67FD5A6B" w16cex:dateUtc="2023-11-14T12:33:00Z"/>
  <w16cex:commentExtensible w16cex:durableId="5CE852C4" w16cex:dateUtc="2023-11-14T12:36:00Z"/>
  <w16cex:commentExtensible w16cex:durableId="42ADA943" w16cex:dateUtc="2023-11-14T12:37:00Z"/>
  <w16cex:commentExtensible w16cex:durableId="04E57C60" w16cex:dateUtc="2023-10-30T19:56:00Z"/>
  <w16cex:commentExtensible w16cex:durableId="503AC130" w16cex:dateUtc="2023-10-30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4D170" w16cid:durableId="6EE93D04"/>
  <w16cid:commentId w16cid:paraId="78777D07" w16cid:durableId="3090C3F6"/>
  <w16cid:commentId w16cid:paraId="580AC8C9" w16cid:durableId="1316EA70"/>
  <w16cid:commentId w16cid:paraId="2A01FDCB" w16cid:durableId="146DB75B"/>
  <w16cid:commentId w16cid:paraId="3AEB5BA8" w16cid:durableId="14E49FEE"/>
  <w16cid:commentId w16cid:paraId="0189E2C9" w16cid:durableId="1E82AE0D"/>
  <w16cid:commentId w16cid:paraId="38D75D40" w16cid:durableId="164F24E2"/>
  <w16cid:commentId w16cid:paraId="5319EC21" w16cid:durableId="6485C2ED"/>
  <w16cid:commentId w16cid:paraId="5A5F9B17" w16cid:durableId="55F92236"/>
  <w16cid:commentId w16cid:paraId="2F2929E2" w16cid:durableId="051DE0E2"/>
  <w16cid:commentId w16cid:paraId="05AE7F3E" w16cid:durableId="6DDA103C"/>
  <w16cid:commentId w16cid:paraId="35337F66" w16cid:durableId="651076CD"/>
  <w16cid:commentId w16cid:paraId="16F47A7B" w16cid:durableId="5CE96323"/>
  <w16cid:commentId w16cid:paraId="3770CB19" w16cid:durableId="63534D8B"/>
  <w16cid:commentId w16cid:paraId="3D1D1E14" w16cid:durableId="209E7B4B"/>
  <w16cid:commentId w16cid:paraId="41D07EDA" w16cid:durableId="38F84BE5"/>
  <w16cid:commentId w16cid:paraId="6337C8D3" w16cid:durableId="1340737C"/>
  <w16cid:commentId w16cid:paraId="3E56322B" w16cid:durableId="42D682DE"/>
  <w16cid:commentId w16cid:paraId="0677744B" w16cid:durableId="122DEB65"/>
  <w16cid:commentId w16cid:paraId="09075D88" w16cid:durableId="614FDA1A"/>
  <w16cid:commentId w16cid:paraId="35FFE05D" w16cid:durableId="579DA240"/>
  <w16cid:commentId w16cid:paraId="42EB74B9" w16cid:durableId="14BF8C8D"/>
  <w16cid:commentId w16cid:paraId="43B38D64" w16cid:durableId="155D1E0B"/>
  <w16cid:commentId w16cid:paraId="77FE1496" w16cid:durableId="12F3AEA1"/>
  <w16cid:commentId w16cid:paraId="4B5BA690" w16cid:durableId="594E2F88"/>
  <w16cid:commentId w16cid:paraId="1F2AAD63" w16cid:durableId="2CB225CA"/>
  <w16cid:commentId w16cid:paraId="1158945C" w16cid:durableId="0C7729F4"/>
  <w16cid:commentId w16cid:paraId="7A9B4FCD" w16cid:durableId="6E6B84C5"/>
  <w16cid:commentId w16cid:paraId="4F19284F" w16cid:durableId="140A4155"/>
  <w16cid:commentId w16cid:paraId="49A197A7" w16cid:durableId="39C83ACC"/>
  <w16cid:commentId w16cid:paraId="5F59A7E1" w16cid:durableId="4817DB07"/>
  <w16cid:commentId w16cid:paraId="00A7A097" w16cid:durableId="3DA84F2B"/>
  <w16cid:commentId w16cid:paraId="3F4BF836" w16cid:durableId="33A658B4"/>
  <w16cid:commentId w16cid:paraId="298CE51F" w16cid:durableId="3D3567BE"/>
  <w16cid:commentId w16cid:paraId="276C9E3C" w16cid:durableId="67FD5A6B"/>
  <w16cid:commentId w16cid:paraId="5963F9F2" w16cid:durableId="5CE852C4"/>
  <w16cid:commentId w16cid:paraId="74F5250F" w16cid:durableId="42ADA943"/>
  <w16cid:commentId w16cid:paraId="50F3C632" w16cid:durableId="04E57C60"/>
  <w16cid:commentId w16cid:paraId="5BCA453B" w16cid:durableId="503AC1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finn Hallanger">
    <w15:presenceInfo w15:providerId="Windows Live" w15:userId="102bd0fceec9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7"/>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42"/>
    <w:rsid w:val="000934BD"/>
    <w:rsid w:val="001A6C3D"/>
    <w:rsid w:val="00237BF8"/>
    <w:rsid w:val="002542F6"/>
    <w:rsid w:val="002F44DE"/>
    <w:rsid w:val="0039351E"/>
    <w:rsid w:val="003F3004"/>
    <w:rsid w:val="00451BF5"/>
    <w:rsid w:val="00492698"/>
    <w:rsid w:val="004931FF"/>
    <w:rsid w:val="004F6A28"/>
    <w:rsid w:val="00551776"/>
    <w:rsid w:val="00782ECF"/>
    <w:rsid w:val="007B2000"/>
    <w:rsid w:val="007B498F"/>
    <w:rsid w:val="007B7A15"/>
    <w:rsid w:val="00855120"/>
    <w:rsid w:val="008C0942"/>
    <w:rsid w:val="008F044C"/>
    <w:rsid w:val="00AA7DC2"/>
    <w:rsid w:val="00AC2381"/>
    <w:rsid w:val="00AE39E5"/>
    <w:rsid w:val="00AF5922"/>
    <w:rsid w:val="00BF5573"/>
    <w:rsid w:val="00C06374"/>
    <w:rsid w:val="00C82117"/>
    <w:rsid w:val="00D80196"/>
    <w:rsid w:val="00D92F12"/>
    <w:rsid w:val="00DF6D81"/>
    <w:rsid w:val="00E255B8"/>
    <w:rsid w:val="00E71A8E"/>
    <w:rsid w:val="00E7249A"/>
    <w:rsid w:val="00FA69E8"/>
    <w:rsid w:val="00FB7C4B"/>
    <w:rsid w:val="00FC09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DAF"/>
  <w15:chartTrackingRefBased/>
  <w15:docId w15:val="{4CFB840C-64E9-8645-B317-E7B03C17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C0942"/>
    <w:pPr>
      <w:spacing w:before="100" w:beforeAutospacing="1" w:after="100" w:afterAutospacing="1"/>
    </w:pPr>
    <w:rPr>
      <w:rFonts w:ascii="Times New Roman" w:eastAsia="Times New Roman" w:hAnsi="Times New Roman" w:cs="Times New Roman"/>
      <w:kern w:val="0"/>
      <w:lang w:eastAsia="nb-NO"/>
      <w14:ligatures w14:val="none"/>
    </w:rPr>
  </w:style>
  <w:style w:type="character" w:styleId="Merknadsreferanse">
    <w:name w:val="annotation reference"/>
    <w:basedOn w:val="Standardskriftforavsnitt"/>
    <w:uiPriority w:val="99"/>
    <w:semiHidden/>
    <w:unhideWhenUsed/>
    <w:rsid w:val="00782ECF"/>
    <w:rPr>
      <w:sz w:val="16"/>
      <w:szCs w:val="16"/>
    </w:rPr>
  </w:style>
  <w:style w:type="paragraph" w:styleId="Merknadstekst">
    <w:name w:val="annotation text"/>
    <w:basedOn w:val="Normal"/>
    <w:link w:val="MerknadstekstTegn"/>
    <w:uiPriority w:val="99"/>
    <w:unhideWhenUsed/>
    <w:rsid w:val="00782ECF"/>
    <w:rPr>
      <w:sz w:val="20"/>
      <w:szCs w:val="20"/>
    </w:rPr>
  </w:style>
  <w:style w:type="character" w:customStyle="1" w:styleId="MerknadstekstTegn">
    <w:name w:val="Merknadstekst Tegn"/>
    <w:basedOn w:val="Standardskriftforavsnitt"/>
    <w:link w:val="Merknadstekst"/>
    <w:uiPriority w:val="99"/>
    <w:rsid w:val="00782ECF"/>
    <w:rPr>
      <w:sz w:val="20"/>
      <w:szCs w:val="20"/>
    </w:rPr>
  </w:style>
  <w:style w:type="paragraph" w:styleId="Kommentaremne">
    <w:name w:val="annotation subject"/>
    <w:basedOn w:val="Merknadstekst"/>
    <w:next w:val="Merknadstekst"/>
    <w:link w:val="KommentaremneTegn"/>
    <w:uiPriority w:val="99"/>
    <w:semiHidden/>
    <w:unhideWhenUsed/>
    <w:rsid w:val="00782ECF"/>
    <w:rPr>
      <w:b/>
      <w:bCs/>
    </w:rPr>
  </w:style>
  <w:style w:type="character" w:customStyle="1" w:styleId="KommentaremneTegn">
    <w:name w:val="Kommentaremne Tegn"/>
    <w:basedOn w:val="MerknadstekstTegn"/>
    <w:link w:val="Kommentaremne"/>
    <w:uiPriority w:val="99"/>
    <w:semiHidden/>
    <w:rsid w:val="00782E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8738">
      <w:bodyDiv w:val="1"/>
      <w:marLeft w:val="0"/>
      <w:marRight w:val="0"/>
      <w:marTop w:val="0"/>
      <w:marBottom w:val="0"/>
      <w:divBdr>
        <w:top w:val="none" w:sz="0" w:space="0" w:color="auto"/>
        <w:left w:val="none" w:sz="0" w:space="0" w:color="auto"/>
        <w:bottom w:val="none" w:sz="0" w:space="0" w:color="auto"/>
        <w:right w:val="none" w:sz="0" w:space="0" w:color="auto"/>
      </w:divBdr>
      <w:divsChild>
        <w:div w:id="392972610">
          <w:marLeft w:val="0"/>
          <w:marRight w:val="0"/>
          <w:marTop w:val="0"/>
          <w:marBottom w:val="0"/>
          <w:divBdr>
            <w:top w:val="none" w:sz="0" w:space="0" w:color="auto"/>
            <w:left w:val="none" w:sz="0" w:space="0" w:color="auto"/>
            <w:bottom w:val="none" w:sz="0" w:space="0" w:color="auto"/>
            <w:right w:val="none" w:sz="0" w:space="0" w:color="auto"/>
          </w:divBdr>
          <w:divsChild>
            <w:div w:id="1793330541">
              <w:marLeft w:val="0"/>
              <w:marRight w:val="0"/>
              <w:marTop w:val="0"/>
              <w:marBottom w:val="0"/>
              <w:divBdr>
                <w:top w:val="none" w:sz="0" w:space="0" w:color="auto"/>
                <w:left w:val="none" w:sz="0" w:space="0" w:color="auto"/>
                <w:bottom w:val="none" w:sz="0" w:space="0" w:color="auto"/>
                <w:right w:val="none" w:sz="0" w:space="0" w:color="auto"/>
              </w:divBdr>
              <w:divsChild>
                <w:div w:id="582490046">
                  <w:marLeft w:val="0"/>
                  <w:marRight w:val="0"/>
                  <w:marTop w:val="0"/>
                  <w:marBottom w:val="0"/>
                  <w:divBdr>
                    <w:top w:val="none" w:sz="0" w:space="0" w:color="auto"/>
                    <w:left w:val="none" w:sz="0" w:space="0" w:color="auto"/>
                    <w:bottom w:val="none" w:sz="0" w:space="0" w:color="auto"/>
                    <w:right w:val="none" w:sz="0" w:space="0" w:color="auto"/>
                  </w:divBdr>
                  <w:divsChild>
                    <w:div w:id="14438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1693">
      <w:bodyDiv w:val="1"/>
      <w:marLeft w:val="0"/>
      <w:marRight w:val="0"/>
      <w:marTop w:val="0"/>
      <w:marBottom w:val="0"/>
      <w:divBdr>
        <w:top w:val="none" w:sz="0" w:space="0" w:color="auto"/>
        <w:left w:val="none" w:sz="0" w:space="0" w:color="auto"/>
        <w:bottom w:val="none" w:sz="0" w:space="0" w:color="auto"/>
        <w:right w:val="none" w:sz="0" w:space="0" w:color="auto"/>
      </w:divBdr>
      <w:divsChild>
        <w:div w:id="137191696">
          <w:marLeft w:val="0"/>
          <w:marRight w:val="0"/>
          <w:marTop w:val="0"/>
          <w:marBottom w:val="0"/>
          <w:divBdr>
            <w:top w:val="none" w:sz="0" w:space="0" w:color="auto"/>
            <w:left w:val="none" w:sz="0" w:space="0" w:color="auto"/>
            <w:bottom w:val="none" w:sz="0" w:space="0" w:color="auto"/>
            <w:right w:val="none" w:sz="0" w:space="0" w:color="auto"/>
          </w:divBdr>
          <w:divsChild>
            <w:div w:id="1428186950">
              <w:marLeft w:val="0"/>
              <w:marRight w:val="0"/>
              <w:marTop w:val="0"/>
              <w:marBottom w:val="0"/>
              <w:divBdr>
                <w:top w:val="none" w:sz="0" w:space="0" w:color="auto"/>
                <w:left w:val="none" w:sz="0" w:space="0" w:color="auto"/>
                <w:bottom w:val="none" w:sz="0" w:space="0" w:color="auto"/>
                <w:right w:val="none" w:sz="0" w:space="0" w:color="auto"/>
              </w:divBdr>
              <w:divsChild>
                <w:div w:id="1377394740">
                  <w:marLeft w:val="0"/>
                  <w:marRight w:val="0"/>
                  <w:marTop w:val="0"/>
                  <w:marBottom w:val="0"/>
                  <w:divBdr>
                    <w:top w:val="none" w:sz="0" w:space="0" w:color="auto"/>
                    <w:left w:val="none" w:sz="0" w:space="0" w:color="auto"/>
                    <w:bottom w:val="none" w:sz="0" w:space="0" w:color="auto"/>
                    <w:right w:val="none" w:sz="0" w:space="0" w:color="auto"/>
                  </w:divBdr>
                  <w:divsChild>
                    <w:div w:id="11978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565">
          <w:marLeft w:val="0"/>
          <w:marRight w:val="0"/>
          <w:marTop w:val="0"/>
          <w:marBottom w:val="0"/>
          <w:divBdr>
            <w:top w:val="none" w:sz="0" w:space="0" w:color="auto"/>
            <w:left w:val="none" w:sz="0" w:space="0" w:color="auto"/>
            <w:bottom w:val="none" w:sz="0" w:space="0" w:color="auto"/>
            <w:right w:val="none" w:sz="0" w:space="0" w:color="auto"/>
          </w:divBdr>
          <w:divsChild>
            <w:div w:id="1826972229">
              <w:marLeft w:val="0"/>
              <w:marRight w:val="0"/>
              <w:marTop w:val="0"/>
              <w:marBottom w:val="0"/>
              <w:divBdr>
                <w:top w:val="none" w:sz="0" w:space="0" w:color="auto"/>
                <w:left w:val="none" w:sz="0" w:space="0" w:color="auto"/>
                <w:bottom w:val="none" w:sz="0" w:space="0" w:color="auto"/>
                <w:right w:val="none" w:sz="0" w:space="0" w:color="auto"/>
              </w:divBdr>
              <w:divsChild>
                <w:div w:id="672218477">
                  <w:marLeft w:val="0"/>
                  <w:marRight w:val="0"/>
                  <w:marTop w:val="0"/>
                  <w:marBottom w:val="0"/>
                  <w:divBdr>
                    <w:top w:val="none" w:sz="0" w:space="0" w:color="auto"/>
                    <w:left w:val="none" w:sz="0" w:space="0" w:color="auto"/>
                    <w:bottom w:val="none" w:sz="0" w:space="0" w:color="auto"/>
                    <w:right w:val="none" w:sz="0" w:space="0" w:color="auto"/>
                  </w:divBdr>
                  <w:divsChild>
                    <w:div w:id="1784421485">
                      <w:marLeft w:val="0"/>
                      <w:marRight w:val="0"/>
                      <w:marTop w:val="0"/>
                      <w:marBottom w:val="0"/>
                      <w:divBdr>
                        <w:top w:val="none" w:sz="0" w:space="0" w:color="auto"/>
                        <w:left w:val="none" w:sz="0" w:space="0" w:color="auto"/>
                        <w:bottom w:val="none" w:sz="0" w:space="0" w:color="auto"/>
                        <w:right w:val="none" w:sz="0" w:space="0" w:color="auto"/>
                      </w:divBdr>
                      <w:divsChild>
                        <w:div w:id="1145243077">
                          <w:marLeft w:val="0"/>
                          <w:marRight w:val="0"/>
                          <w:marTop w:val="0"/>
                          <w:marBottom w:val="0"/>
                          <w:divBdr>
                            <w:top w:val="none" w:sz="0" w:space="0" w:color="auto"/>
                            <w:left w:val="none" w:sz="0" w:space="0" w:color="auto"/>
                            <w:bottom w:val="none" w:sz="0" w:space="0" w:color="auto"/>
                            <w:right w:val="none" w:sz="0" w:space="0" w:color="auto"/>
                          </w:divBdr>
                        </w:div>
                      </w:divsChild>
                    </w:div>
                    <w:div w:id="1672249127">
                      <w:marLeft w:val="0"/>
                      <w:marRight w:val="0"/>
                      <w:marTop w:val="0"/>
                      <w:marBottom w:val="0"/>
                      <w:divBdr>
                        <w:top w:val="none" w:sz="0" w:space="0" w:color="auto"/>
                        <w:left w:val="none" w:sz="0" w:space="0" w:color="auto"/>
                        <w:bottom w:val="none" w:sz="0" w:space="0" w:color="auto"/>
                        <w:right w:val="none" w:sz="0" w:space="0" w:color="auto"/>
                      </w:divBdr>
                      <w:divsChild>
                        <w:div w:id="615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1406">
                  <w:marLeft w:val="0"/>
                  <w:marRight w:val="0"/>
                  <w:marTop w:val="0"/>
                  <w:marBottom w:val="0"/>
                  <w:divBdr>
                    <w:top w:val="none" w:sz="0" w:space="0" w:color="auto"/>
                    <w:left w:val="none" w:sz="0" w:space="0" w:color="auto"/>
                    <w:bottom w:val="none" w:sz="0" w:space="0" w:color="auto"/>
                    <w:right w:val="none" w:sz="0" w:space="0" w:color="auto"/>
                  </w:divBdr>
                  <w:divsChild>
                    <w:div w:id="688608044">
                      <w:marLeft w:val="0"/>
                      <w:marRight w:val="0"/>
                      <w:marTop w:val="0"/>
                      <w:marBottom w:val="0"/>
                      <w:divBdr>
                        <w:top w:val="none" w:sz="0" w:space="0" w:color="auto"/>
                        <w:left w:val="none" w:sz="0" w:space="0" w:color="auto"/>
                        <w:bottom w:val="none" w:sz="0" w:space="0" w:color="auto"/>
                        <w:right w:val="none" w:sz="0" w:space="0" w:color="auto"/>
                      </w:divBdr>
                      <w:divsChild>
                        <w:div w:id="608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6929">
          <w:marLeft w:val="0"/>
          <w:marRight w:val="0"/>
          <w:marTop w:val="0"/>
          <w:marBottom w:val="0"/>
          <w:divBdr>
            <w:top w:val="none" w:sz="0" w:space="0" w:color="auto"/>
            <w:left w:val="none" w:sz="0" w:space="0" w:color="auto"/>
            <w:bottom w:val="none" w:sz="0" w:space="0" w:color="auto"/>
            <w:right w:val="none" w:sz="0" w:space="0" w:color="auto"/>
          </w:divBdr>
          <w:divsChild>
            <w:div w:id="577591774">
              <w:marLeft w:val="0"/>
              <w:marRight w:val="0"/>
              <w:marTop w:val="0"/>
              <w:marBottom w:val="0"/>
              <w:divBdr>
                <w:top w:val="none" w:sz="0" w:space="0" w:color="auto"/>
                <w:left w:val="none" w:sz="0" w:space="0" w:color="auto"/>
                <w:bottom w:val="none" w:sz="0" w:space="0" w:color="auto"/>
                <w:right w:val="none" w:sz="0" w:space="0" w:color="auto"/>
              </w:divBdr>
              <w:divsChild>
                <w:div w:id="760563047">
                  <w:marLeft w:val="0"/>
                  <w:marRight w:val="0"/>
                  <w:marTop w:val="0"/>
                  <w:marBottom w:val="0"/>
                  <w:divBdr>
                    <w:top w:val="none" w:sz="0" w:space="0" w:color="auto"/>
                    <w:left w:val="none" w:sz="0" w:space="0" w:color="auto"/>
                    <w:bottom w:val="none" w:sz="0" w:space="0" w:color="auto"/>
                    <w:right w:val="none" w:sz="0" w:space="0" w:color="auto"/>
                  </w:divBdr>
                  <w:divsChild>
                    <w:div w:id="99029291">
                      <w:marLeft w:val="0"/>
                      <w:marRight w:val="0"/>
                      <w:marTop w:val="0"/>
                      <w:marBottom w:val="0"/>
                      <w:divBdr>
                        <w:top w:val="none" w:sz="0" w:space="0" w:color="auto"/>
                        <w:left w:val="none" w:sz="0" w:space="0" w:color="auto"/>
                        <w:bottom w:val="none" w:sz="0" w:space="0" w:color="auto"/>
                        <w:right w:val="none" w:sz="0" w:space="0" w:color="auto"/>
                      </w:divBdr>
                    </w:div>
                  </w:divsChild>
                </w:div>
                <w:div w:id="392047570">
                  <w:marLeft w:val="0"/>
                  <w:marRight w:val="0"/>
                  <w:marTop w:val="0"/>
                  <w:marBottom w:val="0"/>
                  <w:divBdr>
                    <w:top w:val="none" w:sz="0" w:space="0" w:color="auto"/>
                    <w:left w:val="none" w:sz="0" w:space="0" w:color="auto"/>
                    <w:bottom w:val="none" w:sz="0" w:space="0" w:color="auto"/>
                    <w:right w:val="none" w:sz="0" w:space="0" w:color="auto"/>
                  </w:divBdr>
                  <w:divsChild>
                    <w:div w:id="1281767271">
                      <w:marLeft w:val="0"/>
                      <w:marRight w:val="0"/>
                      <w:marTop w:val="0"/>
                      <w:marBottom w:val="0"/>
                      <w:divBdr>
                        <w:top w:val="none" w:sz="0" w:space="0" w:color="auto"/>
                        <w:left w:val="none" w:sz="0" w:space="0" w:color="auto"/>
                        <w:bottom w:val="none" w:sz="0" w:space="0" w:color="auto"/>
                        <w:right w:val="none" w:sz="0" w:space="0" w:color="auto"/>
                      </w:divBdr>
                      <w:divsChild>
                        <w:div w:id="1794594173">
                          <w:marLeft w:val="0"/>
                          <w:marRight w:val="0"/>
                          <w:marTop w:val="0"/>
                          <w:marBottom w:val="0"/>
                          <w:divBdr>
                            <w:top w:val="none" w:sz="0" w:space="0" w:color="auto"/>
                            <w:left w:val="none" w:sz="0" w:space="0" w:color="auto"/>
                            <w:bottom w:val="none" w:sz="0" w:space="0" w:color="auto"/>
                            <w:right w:val="none" w:sz="0" w:space="0" w:color="auto"/>
                          </w:divBdr>
                          <w:divsChild>
                            <w:div w:id="2105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673">
                      <w:marLeft w:val="0"/>
                      <w:marRight w:val="0"/>
                      <w:marTop w:val="0"/>
                      <w:marBottom w:val="0"/>
                      <w:divBdr>
                        <w:top w:val="none" w:sz="0" w:space="0" w:color="auto"/>
                        <w:left w:val="none" w:sz="0" w:space="0" w:color="auto"/>
                        <w:bottom w:val="none" w:sz="0" w:space="0" w:color="auto"/>
                        <w:right w:val="none" w:sz="0" w:space="0" w:color="auto"/>
                      </w:divBdr>
                      <w:divsChild>
                        <w:div w:id="1062145108">
                          <w:marLeft w:val="0"/>
                          <w:marRight w:val="0"/>
                          <w:marTop w:val="0"/>
                          <w:marBottom w:val="0"/>
                          <w:divBdr>
                            <w:top w:val="none" w:sz="0" w:space="0" w:color="auto"/>
                            <w:left w:val="none" w:sz="0" w:space="0" w:color="auto"/>
                            <w:bottom w:val="none" w:sz="0" w:space="0" w:color="auto"/>
                            <w:right w:val="none" w:sz="0" w:space="0" w:color="auto"/>
                          </w:divBdr>
                          <w:divsChild>
                            <w:div w:id="278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0467">
      <w:bodyDiv w:val="1"/>
      <w:marLeft w:val="0"/>
      <w:marRight w:val="0"/>
      <w:marTop w:val="0"/>
      <w:marBottom w:val="0"/>
      <w:divBdr>
        <w:top w:val="none" w:sz="0" w:space="0" w:color="auto"/>
        <w:left w:val="none" w:sz="0" w:space="0" w:color="auto"/>
        <w:bottom w:val="none" w:sz="0" w:space="0" w:color="auto"/>
        <w:right w:val="none" w:sz="0" w:space="0" w:color="auto"/>
      </w:divBdr>
      <w:divsChild>
        <w:div w:id="672029510">
          <w:marLeft w:val="0"/>
          <w:marRight w:val="0"/>
          <w:marTop w:val="0"/>
          <w:marBottom w:val="0"/>
          <w:divBdr>
            <w:top w:val="none" w:sz="0" w:space="0" w:color="auto"/>
            <w:left w:val="none" w:sz="0" w:space="0" w:color="auto"/>
            <w:bottom w:val="none" w:sz="0" w:space="0" w:color="auto"/>
            <w:right w:val="none" w:sz="0" w:space="0" w:color="auto"/>
          </w:divBdr>
          <w:divsChild>
            <w:div w:id="1751925452">
              <w:marLeft w:val="0"/>
              <w:marRight w:val="0"/>
              <w:marTop w:val="0"/>
              <w:marBottom w:val="0"/>
              <w:divBdr>
                <w:top w:val="none" w:sz="0" w:space="0" w:color="auto"/>
                <w:left w:val="none" w:sz="0" w:space="0" w:color="auto"/>
                <w:bottom w:val="none" w:sz="0" w:space="0" w:color="auto"/>
                <w:right w:val="none" w:sz="0" w:space="0" w:color="auto"/>
              </w:divBdr>
              <w:divsChild>
                <w:div w:id="555438919">
                  <w:marLeft w:val="0"/>
                  <w:marRight w:val="0"/>
                  <w:marTop w:val="0"/>
                  <w:marBottom w:val="0"/>
                  <w:divBdr>
                    <w:top w:val="none" w:sz="0" w:space="0" w:color="auto"/>
                    <w:left w:val="none" w:sz="0" w:space="0" w:color="auto"/>
                    <w:bottom w:val="none" w:sz="0" w:space="0" w:color="auto"/>
                    <w:right w:val="none" w:sz="0" w:space="0" w:color="auto"/>
                  </w:divBdr>
                  <w:divsChild>
                    <w:div w:id="19513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8355">
      <w:bodyDiv w:val="1"/>
      <w:marLeft w:val="0"/>
      <w:marRight w:val="0"/>
      <w:marTop w:val="0"/>
      <w:marBottom w:val="0"/>
      <w:divBdr>
        <w:top w:val="none" w:sz="0" w:space="0" w:color="auto"/>
        <w:left w:val="none" w:sz="0" w:space="0" w:color="auto"/>
        <w:bottom w:val="none" w:sz="0" w:space="0" w:color="auto"/>
        <w:right w:val="none" w:sz="0" w:space="0" w:color="auto"/>
      </w:divBdr>
      <w:divsChild>
        <w:div w:id="2070567035">
          <w:marLeft w:val="0"/>
          <w:marRight w:val="0"/>
          <w:marTop w:val="0"/>
          <w:marBottom w:val="0"/>
          <w:divBdr>
            <w:top w:val="none" w:sz="0" w:space="0" w:color="auto"/>
            <w:left w:val="none" w:sz="0" w:space="0" w:color="auto"/>
            <w:bottom w:val="none" w:sz="0" w:space="0" w:color="auto"/>
            <w:right w:val="none" w:sz="0" w:space="0" w:color="auto"/>
          </w:divBdr>
          <w:divsChild>
            <w:div w:id="39599578">
              <w:marLeft w:val="0"/>
              <w:marRight w:val="0"/>
              <w:marTop w:val="0"/>
              <w:marBottom w:val="0"/>
              <w:divBdr>
                <w:top w:val="none" w:sz="0" w:space="0" w:color="auto"/>
                <w:left w:val="none" w:sz="0" w:space="0" w:color="auto"/>
                <w:bottom w:val="none" w:sz="0" w:space="0" w:color="auto"/>
                <w:right w:val="none" w:sz="0" w:space="0" w:color="auto"/>
              </w:divBdr>
              <w:divsChild>
                <w:div w:id="579869094">
                  <w:marLeft w:val="0"/>
                  <w:marRight w:val="0"/>
                  <w:marTop w:val="0"/>
                  <w:marBottom w:val="0"/>
                  <w:divBdr>
                    <w:top w:val="none" w:sz="0" w:space="0" w:color="auto"/>
                    <w:left w:val="none" w:sz="0" w:space="0" w:color="auto"/>
                    <w:bottom w:val="none" w:sz="0" w:space="0" w:color="auto"/>
                    <w:right w:val="none" w:sz="0" w:space="0" w:color="auto"/>
                  </w:divBdr>
                  <w:divsChild>
                    <w:div w:id="373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2642">
          <w:marLeft w:val="0"/>
          <w:marRight w:val="0"/>
          <w:marTop w:val="0"/>
          <w:marBottom w:val="0"/>
          <w:divBdr>
            <w:top w:val="none" w:sz="0" w:space="0" w:color="auto"/>
            <w:left w:val="none" w:sz="0" w:space="0" w:color="auto"/>
            <w:bottom w:val="none" w:sz="0" w:space="0" w:color="auto"/>
            <w:right w:val="none" w:sz="0" w:space="0" w:color="auto"/>
          </w:divBdr>
          <w:divsChild>
            <w:div w:id="356934990">
              <w:marLeft w:val="0"/>
              <w:marRight w:val="0"/>
              <w:marTop w:val="0"/>
              <w:marBottom w:val="0"/>
              <w:divBdr>
                <w:top w:val="none" w:sz="0" w:space="0" w:color="auto"/>
                <w:left w:val="none" w:sz="0" w:space="0" w:color="auto"/>
                <w:bottom w:val="none" w:sz="0" w:space="0" w:color="auto"/>
                <w:right w:val="none" w:sz="0" w:space="0" w:color="auto"/>
              </w:divBdr>
              <w:divsChild>
                <w:div w:id="316613491">
                  <w:marLeft w:val="0"/>
                  <w:marRight w:val="0"/>
                  <w:marTop w:val="0"/>
                  <w:marBottom w:val="0"/>
                  <w:divBdr>
                    <w:top w:val="none" w:sz="0" w:space="0" w:color="auto"/>
                    <w:left w:val="none" w:sz="0" w:space="0" w:color="auto"/>
                    <w:bottom w:val="none" w:sz="0" w:space="0" w:color="auto"/>
                    <w:right w:val="none" w:sz="0" w:space="0" w:color="auto"/>
                  </w:divBdr>
                  <w:divsChild>
                    <w:div w:id="1197888152">
                      <w:marLeft w:val="0"/>
                      <w:marRight w:val="0"/>
                      <w:marTop w:val="0"/>
                      <w:marBottom w:val="0"/>
                      <w:divBdr>
                        <w:top w:val="none" w:sz="0" w:space="0" w:color="auto"/>
                        <w:left w:val="none" w:sz="0" w:space="0" w:color="auto"/>
                        <w:bottom w:val="none" w:sz="0" w:space="0" w:color="auto"/>
                        <w:right w:val="none" w:sz="0" w:space="0" w:color="auto"/>
                      </w:divBdr>
                      <w:divsChild>
                        <w:div w:id="2096895279">
                          <w:marLeft w:val="0"/>
                          <w:marRight w:val="0"/>
                          <w:marTop w:val="0"/>
                          <w:marBottom w:val="0"/>
                          <w:divBdr>
                            <w:top w:val="none" w:sz="0" w:space="0" w:color="auto"/>
                            <w:left w:val="none" w:sz="0" w:space="0" w:color="auto"/>
                            <w:bottom w:val="none" w:sz="0" w:space="0" w:color="auto"/>
                            <w:right w:val="none" w:sz="0" w:space="0" w:color="auto"/>
                          </w:divBdr>
                        </w:div>
                      </w:divsChild>
                    </w:div>
                    <w:div w:id="677194302">
                      <w:marLeft w:val="0"/>
                      <w:marRight w:val="0"/>
                      <w:marTop w:val="0"/>
                      <w:marBottom w:val="0"/>
                      <w:divBdr>
                        <w:top w:val="none" w:sz="0" w:space="0" w:color="auto"/>
                        <w:left w:val="none" w:sz="0" w:space="0" w:color="auto"/>
                        <w:bottom w:val="none" w:sz="0" w:space="0" w:color="auto"/>
                        <w:right w:val="none" w:sz="0" w:space="0" w:color="auto"/>
                      </w:divBdr>
                      <w:divsChild>
                        <w:div w:id="8691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2267">
                  <w:marLeft w:val="0"/>
                  <w:marRight w:val="0"/>
                  <w:marTop w:val="0"/>
                  <w:marBottom w:val="0"/>
                  <w:divBdr>
                    <w:top w:val="none" w:sz="0" w:space="0" w:color="auto"/>
                    <w:left w:val="none" w:sz="0" w:space="0" w:color="auto"/>
                    <w:bottom w:val="none" w:sz="0" w:space="0" w:color="auto"/>
                    <w:right w:val="none" w:sz="0" w:space="0" w:color="auto"/>
                  </w:divBdr>
                  <w:divsChild>
                    <w:div w:id="2140996324">
                      <w:marLeft w:val="0"/>
                      <w:marRight w:val="0"/>
                      <w:marTop w:val="0"/>
                      <w:marBottom w:val="0"/>
                      <w:divBdr>
                        <w:top w:val="none" w:sz="0" w:space="0" w:color="auto"/>
                        <w:left w:val="none" w:sz="0" w:space="0" w:color="auto"/>
                        <w:bottom w:val="none" w:sz="0" w:space="0" w:color="auto"/>
                        <w:right w:val="none" w:sz="0" w:space="0" w:color="auto"/>
                      </w:divBdr>
                      <w:divsChild>
                        <w:div w:id="81267542">
                          <w:marLeft w:val="0"/>
                          <w:marRight w:val="0"/>
                          <w:marTop w:val="0"/>
                          <w:marBottom w:val="0"/>
                          <w:divBdr>
                            <w:top w:val="none" w:sz="0" w:space="0" w:color="auto"/>
                            <w:left w:val="none" w:sz="0" w:space="0" w:color="auto"/>
                            <w:bottom w:val="none" w:sz="0" w:space="0" w:color="auto"/>
                            <w:right w:val="none" w:sz="0" w:space="0" w:color="auto"/>
                          </w:divBdr>
                        </w:div>
                      </w:divsChild>
                    </w:div>
                    <w:div w:id="1322462572">
                      <w:marLeft w:val="0"/>
                      <w:marRight w:val="0"/>
                      <w:marTop w:val="0"/>
                      <w:marBottom w:val="0"/>
                      <w:divBdr>
                        <w:top w:val="none" w:sz="0" w:space="0" w:color="auto"/>
                        <w:left w:val="none" w:sz="0" w:space="0" w:color="auto"/>
                        <w:bottom w:val="none" w:sz="0" w:space="0" w:color="auto"/>
                        <w:right w:val="none" w:sz="0" w:space="0" w:color="auto"/>
                      </w:divBdr>
                      <w:divsChild>
                        <w:div w:id="17213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6531">
          <w:marLeft w:val="0"/>
          <w:marRight w:val="0"/>
          <w:marTop w:val="0"/>
          <w:marBottom w:val="0"/>
          <w:divBdr>
            <w:top w:val="none" w:sz="0" w:space="0" w:color="auto"/>
            <w:left w:val="none" w:sz="0" w:space="0" w:color="auto"/>
            <w:bottom w:val="none" w:sz="0" w:space="0" w:color="auto"/>
            <w:right w:val="none" w:sz="0" w:space="0" w:color="auto"/>
          </w:divBdr>
          <w:divsChild>
            <w:div w:id="1737582176">
              <w:marLeft w:val="0"/>
              <w:marRight w:val="0"/>
              <w:marTop w:val="0"/>
              <w:marBottom w:val="0"/>
              <w:divBdr>
                <w:top w:val="none" w:sz="0" w:space="0" w:color="auto"/>
                <w:left w:val="none" w:sz="0" w:space="0" w:color="auto"/>
                <w:bottom w:val="none" w:sz="0" w:space="0" w:color="auto"/>
                <w:right w:val="none" w:sz="0" w:space="0" w:color="auto"/>
              </w:divBdr>
              <w:divsChild>
                <w:div w:id="901135589">
                  <w:marLeft w:val="0"/>
                  <w:marRight w:val="0"/>
                  <w:marTop w:val="0"/>
                  <w:marBottom w:val="0"/>
                  <w:divBdr>
                    <w:top w:val="none" w:sz="0" w:space="0" w:color="auto"/>
                    <w:left w:val="none" w:sz="0" w:space="0" w:color="auto"/>
                    <w:bottom w:val="none" w:sz="0" w:space="0" w:color="auto"/>
                    <w:right w:val="none" w:sz="0" w:space="0" w:color="auto"/>
                  </w:divBdr>
                  <w:divsChild>
                    <w:div w:id="673265476">
                      <w:marLeft w:val="0"/>
                      <w:marRight w:val="0"/>
                      <w:marTop w:val="0"/>
                      <w:marBottom w:val="0"/>
                      <w:divBdr>
                        <w:top w:val="none" w:sz="0" w:space="0" w:color="auto"/>
                        <w:left w:val="none" w:sz="0" w:space="0" w:color="auto"/>
                        <w:bottom w:val="none" w:sz="0" w:space="0" w:color="auto"/>
                        <w:right w:val="none" w:sz="0" w:space="0" w:color="auto"/>
                      </w:divBdr>
                      <w:divsChild>
                        <w:div w:id="2002929106">
                          <w:marLeft w:val="0"/>
                          <w:marRight w:val="0"/>
                          <w:marTop w:val="0"/>
                          <w:marBottom w:val="0"/>
                          <w:divBdr>
                            <w:top w:val="none" w:sz="0" w:space="0" w:color="auto"/>
                            <w:left w:val="none" w:sz="0" w:space="0" w:color="auto"/>
                            <w:bottom w:val="none" w:sz="0" w:space="0" w:color="auto"/>
                            <w:right w:val="none" w:sz="0" w:space="0" w:color="auto"/>
                          </w:divBdr>
                        </w:div>
                      </w:divsChild>
                    </w:div>
                    <w:div w:id="192619537">
                      <w:marLeft w:val="0"/>
                      <w:marRight w:val="0"/>
                      <w:marTop w:val="0"/>
                      <w:marBottom w:val="0"/>
                      <w:divBdr>
                        <w:top w:val="none" w:sz="0" w:space="0" w:color="auto"/>
                        <w:left w:val="none" w:sz="0" w:space="0" w:color="auto"/>
                        <w:bottom w:val="none" w:sz="0" w:space="0" w:color="auto"/>
                        <w:right w:val="none" w:sz="0" w:space="0" w:color="auto"/>
                      </w:divBdr>
                      <w:divsChild>
                        <w:div w:id="1417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669">
                  <w:marLeft w:val="0"/>
                  <w:marRight w:val="0"/>
                  <w:marTop w:val="0"/>
                  <w:marBottom w:val="0"/>
                  <w:divBdr>
                    <w:top w:val="none" w:sz="0" w:space="0" w:color="auto"/>
                    <w:left w:val="none" w:sz="0" w:space="0" w:color="auto"/>
                    <w:bottom w:val="none" w:sz="0" w:space="0" w:color="auto"/>
                    <w:right w:val="none" w:sz="0" w:space="0" w:color="auto"/>
                  </w:divBdr>
                  <w:divsChild>
                    <w:div w:id="1737587766">
                      <w:marLeft w:val="0"/>
                      <w:marRight w:val="0"/>
                      <w:marTop w:val="0"/>
                      <w:marBottom w:val="0"/>
                      <w:divBdr>
                        <w:top w:val="none" w:sz="0" w:space="0" w:color="auto"/>
                        <w:left w:val="none" w:sz="0" w:space="0" w:color="auto"/>
                        <w:bottom w:val="none" w:sz="0" w:space="0" w:color="auto"/>
                        <w:right w:val="none" w:sz="0" w:space="0" w:color="auto"/>
                      </w:divBdr>
                      <w:divsChild>
                        <w:div w:id="11145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58644">
          <w:marLeft w:val="0"/>
          <w:marRight w:val="0"/>
          <w:marTop w:val="0"/>
          <w:marBottom w:val="0"/>
          <w:divBdr>
            <w:top w:val="none" w:sz="0" w:space="0" w:color="auto"/>
            <w:left w:val="none" w:sz="0" w:space="0" w:color="auto"/>
            <w:bottom w:val="none" w:sz="0" w:space="0" w:color="auto"/>
            <w:right w:val="none" w:sz="0" w:space="0" w:color="auto"/>
          </w:divBdr>
          <w:divsChild>
            <w:div w:id="1816218740">
              <w:marLeft w:val="0"/>
              <w:marRight w:val="0"/>
              <w:marTop w:val="0"/>
              <w:marBottom w:val="0"/>
              <w:divBdr>
                <w:top w:val="none" w:sz="0" w:space="0" w:color="auto"/>
                <w:left w:val="none" w:sz="0" w:space="0" w:color="auto"/>
                <w:bottom w:val="none" w:sz="0" w:space="0" w:color="auto"/>
                <w:right w:val="none" w:sz="0" w:space="0" w:color="auto"/>
              </w:divBdr>
              <w:divsChild>
                <w:div w:id="1820221863">
                  <w:marLeft w:val="0"/>
                  <w:marRight w:val="0"/>
                  <w:marTop w:val="0"/>
                  <w:marBottom w:val="0"/>
                  <w:divBdr>
                    <w:top w:val="none" w:sz="0" w:space="0" w:color="auto"/>
                    <w:left w:val="none" w:sz="0" w:space="0" w:color="auto"/>
                    <w:bottom w:val="none" w:sz="0" w:space="0" w:color="auto"/>
                    <w:right w:val="none" w:sz="0" w:space="0" w:color="auto"/>
                  </w:divBdr>
                  <w:divsChild>
                    <w:div w:id="134033588">
                      <w:marLeft w:val="0"/>
                      <w:marRight w:val="0"/>
                      <w:marTop w:val="0"/>
                      <w:marBottom w:val="0"/>
                      <w:divBdr>
                        <w:top w:val="none" w:sz="0" w:space="0" w:color="auto"/>
                        <w:left w:val="none" w:sz="0" w:space="0" w:color="auto"/>
                        <w:bottom w:val="none" w:sz="0" w:space="0" w:color="auto"/>
                        <w:right w:val="none" w:sz="0" w:space="0" w:color="auto"/>
                      </w:divBdr>
                      <w:divsChild>
                        <w:div w:id="286157188">
                          <w:marLeft w:val="0"/>
                          <w:marRight w:val="0"/>
                          <w:marTop w:val="0"/>
                          <w:marBottom w:val="0"/>
                          <w:divBdr>
                            <w:top w:val="none" w:sz="0" w:space="0" w:color="auto"/>
                            <w:left w:val="none" w:sz="0" w:space="0" w:color="auto"/>
                            <w:bottom w:val="none" w:sz="0" w:space="0" w:color="auto"/>
                            <w:right w:val="none" w:sz="0" w:space="0" w:color="auto"/>
                          </w:divBdr>
                        </w:div>
                      </w:divsChild>
                    </w:div>
                    <w:div w:id="650332775">
                      <w:marLeft w:val="0"/>
                      <w:marRight w:val="0"/>
                      <w:marTop w:val="0"/>
                      <w:marBottom w:val="0"/>
                      <w:divBdr>
                        <w:top w:val="none" w:sz="0" w:space="0" w:color="auto"/>
                        <w:left w:val="none" w:sz="0" w:space="0" w:color="auto"/>
                        <w:bottom w:val="none" w:sz="0" w:space="0" w:color="auto"/>
                        <w:right w:val="none" w:sz="0" w:space="0" w:color="auto"/>
                      </w:divBdr>
                      <w:divsChild>
                        <w:div w:id="1831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0998">
                  <w:marLeft w:val="0"/>
                  <w:marRight w:val="0"/>
                  <w:marTop w:val="0"/>
                  <w:marBottom w:val="0"/>
                  <w:divBdr>
                    <w:top w:val="none" w:sz="0" w:space="0" w:color="auto"/>
                    <w:left w:val="none" w:sz="0" w:space="0" w:color="auto"/>
                    <w:bottom w:val="none" w:sz="0" w:space="0" w:color="auto"/>
                    <w:right w:val="none" w:sz="0" w:space="0" w:color="auto"/>
                  </w:divBdr>
                  <w:divsChild>
                    <w:div w:id="1033261920">
                      <w:marLeft w:val="0"/>
                      <w:marRight w:val="0"/>
                      <w:marTop w:val="0"/>
                      <w:marBottom w:val="0"/>
                      <w:divBdr>
                        <w:top w:val="none" w:sz="0" w:space="0" w:color="auto"/>
                        <w:left w:val="none" w:sz="0" w:space="0" w:color="auto"/>
                        <w:bottom w:val="none" w:sz="0" w:space="0" w:color="auto"/>
                        <w:right w:val="none" w:sz="0" w:space="0" w:color="auto"/>
                      </w:divBdr>
                      <w:divsChild>
                        <w:div w:id="1457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4399">
          <w:marLeft w:val="0"/>
          <w:marRight w:val="0"/>
          <w:marTop w:val="0"/>
          <w:marBottom w:val="0"/>
          <w:divBdr>
            <w:top w:val="none" w:sz="0" w:space="0" w:color="auto"/>
            <w:left w:val="none" w:sz="0" w:space="0" w:color="auto"/>
            <w:bottom w:val="none" w:sz="0" w:space="0" w:color="auto"/>
            <w:right w:val="none" w:sz="0" w:space="0" w:color="auto"/>
          </w:divBdr>
          <w:divsChild>
            <w:div w:id="909076818">
              <w:marLeft w:val="0"/>
              <w:marRight w:val="0"/>
              <w:marTop w:val="0"/>
              <w:marBottom w:val="0"/>
              <w:divBdr>
                <w:top w:val="none" w:sz="0" w:space="0" w:color="auto"/>
                <w:left w:val="none" w:sz="0" w:space="0" w:color="auto"/>
                <w:bottom w:val="none" w:sz="0" w:space="0" w:color="auto"/>
                <w:right w:val="none" w:sz="0" w:space="0" w:color="auto"/>
              </w:divBdr>
              <w:divsChild>
                <w:div w:id="1909070737">
                  <w:marLeft w:val="0"/>
                  <w:marRight w:val="0"/>
                  <w:marTop w:val="0"/>
                  <w:marBottom w:val="0"/>
                  <w:divBdr>
                    <w:top w:val="none" w:sz="0" w:space="0" w:color="auto"/>
                    <w:left w:val="none" w:sz="0" w:space="0" w:color="auto"/>
                    <w:bottom w:val="none" w:sz="0" w:space="0" w:color="auto"/>
                    <w:right w:val="none" w:sz="0" w:space="0" w:color="auto"/>
                  </w:divBdr>
                  <w:divsChild>
                    <w:div w:id="1898516396">
                      <w:marLeft w:val="0"/>
                      <w:marRight w:val="0"/>
                      <w:marTop w:val="0"/>
                      <w:marBottom w:val="0"/>
                      <w:divBdr>
                        <w:top w:val="none" w:sz="0" w:space="0" w:color="auto"/>
                        <w:left w:val="none" w:sz="0" w:space="0" w:color="auto"/>
                        <w:bottom w:val="none" w:sz="0" w:space="0" w:color="auto"/>
                        <w:right w:val="none" w:sz="0" w:space="0" w:color="auto"/>
                      </w:divBdr>
                      <w:divsChild>
                        <w:div w:id="146479168">
                          <w:marLeft w:val="0"/>
                          <w:marRight w:val="0"/>
                          <w:marTop w:val="0"/>
                          <w:marBottom w:val="0"/>
                          <w:divBdr>
                            <w:top w:val="none" w:sz="0" w:space="0" w:color="auto"/>
                            <w:left w:val="none" w:sz="0" w:space="0" w:color="auto"/>
                            <w:bottom w:val="none" w:sz="0" w:space="0" w:color="auto"/>
                            <w:right w:val="none" w:sz="0" w:space="0" w:color="auto"/>
                          </w:divBdr>
                        </w:div>
                      </w:divsChild>
                    </w:div>
                    <w:div w:id="2142116258">
                      <w:marLeft w:val="0"/>
                      <w:marRight w:val="0"/>
                      <w:marTop w:val="0"/>
                      <w:marBottom w:val="0"/>
                      <w:divBdr>
                        <w:top w:val="none" w:sz="0" w:space="0" w:color="auto"/>
                        <w:left w:val="none" w:sz="0" w:space="0" w:color="auto"/>
                        <w:bottom w:val="none" w:sz="0" w:space="0" w:color="auto"/>
                        <w:right w:val="none" w:sz="0" w:space="0" w:color="auto"/>
                      </w:divBdr>
                      <w:divsChild>
                        <w:div w:id="11048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2872">
                  <w:marLeft w:val="0"/>
                  <w:marRight w:val="0"/>
                  <w:marTop w:val="0"/>
                  <w:marBottom w:val="0"/>
                  <w:divBdr>
                    <w:top w:val="none" w:sz="0" w:space="0" w:color="auto"/>
                    <w:left w:val="none" w:sz="0" w:space="0" w:color="auto"/>
                    <w:bottom w:val="none" w:sz="0" w:space="0" w:color="auto"/>
                    <w:right w:val="none" w:sz="0" w:space="0" w:color="auto"/>
                  </w:divBdr>
                  <w:divsChild>
                    <w:div w:id="1698778533">
                      <w:marLeft w:val="0"/>
                      <w:marRight w:val="0"/>
                      <w:marTop w:val="0"/>
                      <w:marBottom w:val="0"/>
                      <w:divBdr>
                        <w:top w:val="none" w:sz="0" w:space="0" w:color="auto"/>
                        <w:left w:val="none" w:sz="0" w:space="0" w:color="auto"/>
                        <w:bottom w:val="none" w:sz="0" w:space="0" w:color="auto"/>
                        <w:right w:val="none" w:sz="0" w:space="0" w:color="auto"/>
                      </w:divBdr>
                      <w:divsChild>
                        <w:div w:id="529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731">
          <w:marLeft w:val="0"/>
          <w:marRight w:val="0"/>
          <w:marTop w:val="0"/>
          <w:marBottom w:val="0"/>
          <w:divBdr>
            <w:top w:val="none" w:sz="0" w:space="0" w:color="auto"/>
            <w:left w:val="none" w:sz="0" w:space="0" w:color="auto"/>
            <w:bottom w:val="none" w:sz="0" w:space="0" w:color="auto"/>
            <w:right w:val="none" w:sz="0" w:space="0" w:color="auto"/>
          </w:divBdr>
          <w:divsChild>
            <w:div w:id="713191555">
              <w:marLeft w:val="0"/>
              <w:marRight w:val="0"/>
              <w:marTop w:val="0"/>
              <w:marBottom w:val="0"/>
              <w:divBdr>
                <w:top w:val="none" w:sz="0" w:space="0" w:color="auto"/>
                <w:left w:val="none" w:sz="0" w:space="0" w:color="auto"/>
                <w:bottom w:val="none" w:sz="0" w:space="0" w:color="auto"/>
                <w:right w:val="none" w:sz="0" w:space="0" w:color="auto"/>
              </w:divBdr>
              <w:divsChild>
                <w:div w:id="1786920067">
                  <w:marLeft w:val="0"/>
                  <w:marRight w:val="0"/>
                  <w:marTop w:val="0"/>
                  <w:marBottom w:val="0"/>
                  <w:divBdr>
                    <w:top w:val="none" w:sz="0" w:space="0" w:color="auto"/>
                    <w:left w:val="none" w:sz="0" w:space="0" w:color="auto"/>
                    <w:bottom w:val="none" w:sz="0" w:space="0" w:color="auto"/>
                    <w:right w:val="none" w:sz="0" w:space="0" w:color="auto"/>
                  </w:divBdr>
                  <w:divsChild>
                    <w:div w:id="492180286">
                      <w:marLeft w:val="0"/>
                      <w:marRight w:val="0"/>
                      <w:marTop w:val="0"/>
                      <w:marBottom w:val="0"/>
                      <w:divBdr>
                        <w:top w:val="none" w:sz="0" w:space="0" w:color="auto"/>
                        <w:left w:val="none" w:sz="0" w:space="0" w:color="auto"/>
                        <w:bottom w:val="none" w:sz="0" w:space="0" w:color="auto"/>
                        <w:right w:val="none" w:sz="0" w:space="0" w:color="auto"/>
                      </w:divBdr>
                      <w:divsChild>
                        <w:div w:id="734280235">
                          <w:marLeft w:val="0"/>
                          <w:marRight w:val="0"/>
                          <w:marTop w:val="0"/>
                          <w:marBottom w:val="0"/>
                          <w:divBdr>
                            <w:top w:val="none" w:sz="0" w:space="0" w:color="auto"/>
                            <w:left w:val="none" w:sz="0" w:space="0" w:color="auto"/>
                            <w:bottom w:val="none" w:sz="0" w:space="0" w:color="auto"/>
                            <w:right w:val="none" w:sz="0" w:space="0" w:color="auto"/>
                          </w:divBdr>
                        </w:div>
                      </w:divsChild>
                    </w:div>
                    <w:div w:id="1877085171">
                      <w:marLeft w:val="0"/>
                      <w:marRight w:val="0"/>
                      <w:marTop w:val="0"/>
                      <w:marBottom w:val="0"/>
                      <w:divBdr>
                        <w:top w:val="none" w:sz="0" w:space="0" w:color="auto"/>
                        <w:left w:val="none" w:sz="0" w:space="0" w:color="auto"/>
                        <w:bottom w:val="none" w:sz="0" w:space="0" w:color="auto"/>
                        <w:right w:val="none" w:sz="0" w:space="0" w:color="auto"/>
                      </w:divBdr>
                      <w:divsChild>
                        <w:div w:id="876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673">
                  <w:marLeft w:val="0"/>
                  <w:marRight w:val="0"/>
                  <w:marTop w:val="0"/>
                  <w:marBottom w:val="0"/>
                  <w:divBdr>
                    <w:top w:val="none" w:sz="0" w:space="0" w:color="auto"/>
                    <w:left w:val="none" w:sz="0" w:space="0" w:color="auto"/>
                    <w:bottom w:val="none" w:sz="0" w:space="0" w:color="auto"/>
                    <w:right w:val="none" w:sz="0" w:space="0" w:color="auto"/>
                  </w:divBdr>
                  <w:divsChild>
                    <w:div w:id="1490707037">
                      <w:marLeft w:val="0"/>
                      <w:marRight w:val="0"/>
                      <w:marTop w:val="0"/>
                      <w:marBottom w:val="0"/>
                      <w:divBdr>
                        <w:top w:val="none" w:sz="0" w:space="0" w:color="auto"/>
                        <w:left w:val="none" w:sz="0" w:space="0" w:color="auto"/>
                        <w:bottom w:val="none" w:sz="0" w:space="0" w:color="auto"/>
                        <w:right w:val="none" w:sz="0" w:space="0" w:color="auto"/>
                      </w:divBdr>
                      <w:divsChild>
                        <w:div w:id="237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7445">
          <w:marLeft w:val="0"/>
          <w:marRight w:val="0"/>
          <w:marTop w:val="0"/>
          <w:marBottom w:val="0"/>
          <w:divBdr>
            <w:top w:val="none" w:sz="0" w:space="0" w:color="auto"/>
            <w:left w:val="none" w:sz="0" w:space="0" w:color="auto"/>
            <w:bottom w:val="none" w:sz="0" w:space="0" w:color="auto"/>
            <w:right w:val="none" w:sz="0" w:space="0" w:color="auto"/>
          </w:divBdr>
          <w:divsChild>
            <w:div w:id="1667585055">
              <w:marLeft w:val="0"/>
              <w:marRight w:val="0"/>
              <w:marTop w:val="0"/>
              <w:marBottom w:val="0"/>
              <w:divBdr>
                <w:top w:val="none" w:sz="0" w:space="0" w:color="auto"/>
                <w:left w:val="none" w:sz="0" w:space="0" w:color="auto"/>
                <w:bottom w:val="none" w:sz="0" w:space="0" w:color="auto"/>
                <w:right w:val="none" w:sz="0" w:space="0" w:color="auto"/>
              </w:divBdr>
              <w:divsChild>
                <w:div w:id="1241982967">
                  <w:marLeft w:val="0"/>
                  <w:marRight w:val="0"/>
                  <w:marTop w:val="0"/>
                  <w:marBottom w:val="0"/>
                  <w:divBdr>
                    <w:top w:val="none" w:sz="0" w:space="0" w:color="auto"/>
                    <w:left w:val="none" w:sz="0" w:space="0" w:color="auto"/>
                    <w:bottom w:val="none" w:sz="0" w:space="0" w:color="auto"/>
                    <w:right w:val="none" w:sz="0" w:space="0" w:color="auto"/>
                  </w:divBdr>
                  <w:divsChild>
                    <w:div w:id="1387140165">
                      <w:marLeft w:val="0"/>
                      <w:marRight w:val="0"/>
                      <w:marTop w:val="0"/>
                      <w:marBottom w:val="0"/>
                      <w:divBdr>
                        <w:top w:val="none" w:sz="0" w:space="0" w:color="auto"/>
                        <w:left w:val="none" w:sz="0" w:space="0" w:color="auto"/>
                        <w:bottom w:val="none" w:sz="0" w:space="0" w:color="auto"/>
                        <w:right w:val="none" w:sz="0" w:space="0" w:color="auto"/>
                      </w:divBdr>
                      <w:divsChild>
                        <w:div w:id="259801818">
                          <w:marLeft w:val="0"/>
                          <w:marRight w:val="0"/>
                          <w:marTop w:val="0"/>
                          <w:marBottom w:val="0"/>
                          <w:divBdr>
                            <w:top w:val="none" w:sz="0" w:space="0" w:color="auto"/>
                            <w:left w:val="none" w:sz="0" w:space="0" w:color="auto"/>
                            <w:bottom w:val="none" w:sz="0" w:space="0" w:color="auto"/>
                            <w:right w:val="none" w:sz="0" w:space="0" w:color="auto"/>
                          </w:divBdr>
                        </w:div>
                      </w:divsChild>
                    </w:div>
                    <w:div w:id="537203178">
                      <w:marLeft w:val="0"/>
                      <w:marRight w:val="0"/>
                      <w:marTop w:val="0"/>
                      <w:marBottom w:val="0"/>
                      <w:divBdr>
                        <w:top w:val="none" w:sz="0" w:space="0" w:color="auto"/>
                        <w:left w:val="none" w:sz="0" w:space="0" w:color="auto"/>
                        <w:bottom w:val="none" w:sz="0" w:space="0" w:color="auto"/>
                        <w:right w:val="none" w:sz="0" w:space="0" w:color="auto"/>
                      </w:divBdr>
                      <w:divsChild>
                        <w:div w:id="46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098">
                  <w:marLeft w:val="0"/>
                  <w:marRight w:val="0"/>
                  <w:marTop w:val="0"/>
                  <w:marBottom w:val="0"/>
                  <w:divBdr>
                    <w:top w:val="none" w:sz="0" w:space="0" w:color="auto"/>
                    <w:left w:val="none" w:sz="0" w:space="0" w:color="auto"/>
                    <w:bottom w:val="none" w:sz="0" w:space="0" w:color="auto"/>
                    <w:right w:val="none" w:sz="0" w:space="0" w:color="auto"/>
                  </w:divBdr>
                  <w:divsChild>
                    <w:div w:id="271590448">
                      <w:marLeft w:val="0"/>
                      <w:marRight w:val="0"/>
                      <w:marTop w:val="0"/>
                      <w:marBottom w:val="0"/>
                      <w:divBdr>
                        <w:top w:val="none" w:sz="0" w:space="0" w:color="auto"/>
                        <w:left w:val="none" w:sz="0" w:space="0" w:color="auto"/>
                        <w:bottom w:val="none" w:sz="0" w:space="0" w:color="auto"/>
                        <w:right w:val="none" w:sz="0" w:space="0" w:color="auto"/>
                      </w:divBdr>
                      <w:divsChild>
                        <w:div w:id="1158302672">
                          <w:marLeft w:val="0"/>
                          <w:marRight w:val="0"/>
                          <w:marTop w:val="0"/>
                          <w:marBottom w:val="0"/>
                          <w:divBdr>
                            <w:top w:val="none" w:sz="0" w:space="0" w:color="auto"/>
                            <w:left w:val="none" w:sz="0" w:space="0" w:color="auto"/>
                            <w:bottom w:val="none" w:sz="0" w:space="0" w:color="auto"/>
                            <w:right w:val="none" w:sz="0" w:space="0" w:color="auto"/>
                          </w:divBdr>
                        </w:div>
                      </w:divsChild>
                    </w:div>
                    <w:div w:id="2091727314">
                      <w:marLeft w:val="0"/>
                      <w:marRight w:val="0"/>
                      <w:marTop w:val="0"/>
                      <w:marBottom w:val="0"/>
                      <w:divBdr>
                        <w:top w:val="none" w:sz="0" w:space="0" w:color="auto"/>
                        <w:left w:val="none" w:sz="0" w:space="0" w:color="auto"/>
                        <w:bottom w:val="none" w:sz="0" w:space="0" w:color="auto"/>
                        <w:right w:val="none" w:sz="0" w:space="0" w:color="auto"/>
                      </w:divBdr>
                      <w:divsChild>
                        <w:div w:id="1295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704">
          <w:marLeft w:val="0"/>
          <w:marRight w:val="0"/>
          <w:marTop w:val="0"/>
          <w:marBottom w:val="0"/>
          <w:divBdr>
            <w:top w:val="none" w:sz="0" w:space="0" w:color="auto"/>
            <w:left w:val="none" w:sz="0" w:space="0" w:color="auto"/>
            <w:bottom w:val="none" w:sz="0" w:space="0" w:color="auto"/>
            <w:right w:val="none" w:sz="0" w:space="0" w:color="auto"/>
          </w:divBdr>
          <w:divsChild>
            <w:div w:id="1223374350">
              <w:marLeft w:val="0"/>
              <w:marRight w:val="0"/>
              <w:marTop w:val="0"/>
              <w:marBottom w:val="0"/>
              <w:divBdr>
                <w:top w:val="none" w:sz="0" w:space="0" w:color="auto"/>
                <w:left w:val="none" w:sz="0" w:space="0" w:color="auto"/>
                <w:bottom w:val="none" w:sz="0" w:space="0" w:color="auto"/>
                <w:right w:val="none" w:sz="0" w:space="0" w:color="auto"/>
              </w:divBdr>
              <w:divsChild>
                <w:div w:id="1349332162">
                  <w:marLeft w:val="0"/>
                  <w:marRight w:val="0"/>
                  <w:marTop w:val="0"/>
                  <w:marBottom w:val="0"/>
                  <w:divBdr>
                    <w:top w:val="none" w:sz="0" w:space="0" w:color="auto"/>
                    <w:left w:val="none" w:sz="0" w:space="0" w:color="auto"/>
                    <w:bottom w:val="none" w:sz="0" w:space="0" w:color="auto"/>
                    <w:right w:val="none" w:sz="0" w:space="0" w:color="auto"/>
                  </w:divBdr>
                  <w:divsChild>
                    <w:div w:id="998769676">
                      <w:marLeft w:val="0"/>
                      <w:marRight w:val="0"/>
                      <w:marTop w:val="0"/>
                      <w:marBottom w:val="0"/>
                      <w:divBdr>
                        <w:top w:val="none" w:sz="0" w:space="0" w:color="auto"/>
                        <w:left w:val="none" w:sz="0" w:space="0" w:color="auto"/>
                        <w:bottom w:val="none" w:sz="0" w:space="0" w:color="auto"/>
                        <w:right w:val="none" w:sz="0" w:space="0" w:color="auto"/>
                      </w:divBdr>
                      <w:divsChild>
                        <w:div w:id="216089059">
                          <w:marLeft w:val="0"/>
                          <w:marRight w:val="0"/>
                          <w:marTop w:val="0"/>
                          <w:marBottom w:val="0"/>
                          <w:divBdr>
                            <w:top w:val="none" w:sz="0" w:space="0" w:color="auto"/>
                            <w:left w:val="none" w:sz="0" w:space="0" w:color="auto"/>
                            <w:bottom w:val="none" w:sz="0" w:space="0" w:color="auto"/>
                            <w:right w:val="none" w:sz="0" w:space="0" w:color="auto"/>
                          </w:divBdr>
                        </w:div>
                      </w:divsChild>
                    </w:div>
                    <w:div w:id="1794129349">
                      <w:marLeft w:val="0"/>
                      <w:marRight w:val="0"/>
                      <w:marTop w:val="0"/>
                      <w:marBottom w:val="0"/>
                      <w:divBdr>
                        <w:top w:val="none" w:sz="0" w:space="0" w:color="auto"/>
                        <w:left w:val="none" w:sz="0" w:space="0" w:color="auto"/>
                        <w:bottom w:val="none" w:sz="0" w:space="0" w:color="auto"/>
                        <w:right w:val="none" w:sz="0" w:space="0" w:color="auto"/>
                      </w:divBdr>
                      <w:divsChild>
                        <w:div w:id="15060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793">
                  <w:marLeft w:val="0"/>
                  <w:marRight w:val="0"/>
                  <w:marTop w:val="0"/>
                  <w:marBottom w:val="0"/>
                  <w:divBdr>
                    <w:top w:val="none" w:sz="0" w:space="0" w:color="auto"/>
                    <w:left w:val="none" w:sz="0" w:space="0" w:color="auto"/>
                    <w:bottom w:val="none" w:sz="0" w:space="0" w:color="auto"/>
                    <w:right w:val="none" w:sz="0" w:space="0" w:color="auto"/>
                  </w:divBdr>
                  <w:divsChild>
                    <w:div w:id="1081831620">
                      <w:marLeft w:val="0"/>
                      <w:marRight w:val="0"/>
                      <w:marTop w:val="0"/>
                      <w:marBottom w:val="0"/>
                      <w:divBdr>
                        <w:top w:val="none" w:sz="0" w:space="0" w:color="auto"/>
                        <w:left w:val="none" w:sz="0" w:space="0" w:color="auto"/>
                        <w:bottom w:val="none" w:sz="0" w:space="0" w:color="auto"/>
                        <w:right w:val="none" w:sz="0" w:space="0" w:color="auto"/>
                      </w:divBdr>
                      <w:divsChild>
                        <w:div w:id="5155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2113">
          <w:marLeft w:val="0"/>
          <w:marRight w:val="0"/>
          <w:marTop w:val="0"/>
          <w:marBottom w:val="0"/>
          <w:divBdr>
            <w:top w:val="none" w:sz="0" w:space="0" w:color="auto"/>
            <w:left w:val="none" w:sz="0" w:space="0" w:color="auto"/>
            <w:bottom w:val="none" w:sz="0" w:space="0" w:color="auto"/>
            <w:right w:val="none" w:sz="0" w:space="0" w:color="auto"/>
          </w:divBdr>
          <w:divsChild>
            <w:div w:id="149829137">
              <w:marLeft w:val="0"/>
              <w:marRight w:val="0"/>
              <w:marTop w:val="0"/>
              <w:marBottom w:val="0"/>
              <w:divBdr>
                <w:top w:val="none" w:sz="0" w:space="0" w:color="auto"/>
                <w:left w:val="none" w:sz="0" w:space="0" w:color="auto"/>
                <w:bottom w:val="none" w:sz="0" w:space="0" w:color="auto"/>
                <w:right w:val="none" w:sz="0" w:space="0" w:color="auto"/>
              </w:divBdr>
              <w:divsChild>
                <w:div w:id="742146769">
                  <w:marLeft w:val="0"/>
                  <w:marRight w:val="0"/>
                  <w:marTop w:val="0"/>
                  <w:marBottom w:val="0"/>
                  <w:divBdr>
                    <w:top w:val="none" w:sz="0" w:space="0" w:color="auto"/>
                    <w:left w:val="none" w:sz="0" w:space="0" w:color="auto"/>
                    <w:bottom w:val="none" w:sz="0" w:space="0" w:color="auto"/>
                    <w:right w:val="none" w:sz="0" w:space="0" w:color="auto"/>
                  </w:divBdr>
                  <w:divsChild>
                    <w:div w:id="1635987824">
                      <w:marLeft w:val="0"/>
                      <w:marRight w:val="0"/>
                      <w:marTop w:val="0"/>
                      <w:marBottom w:val="0"/>
                      <w:divBdr>
                        <w:top w:val="none" w:sz="0" w:space="0" w:color="auto"/>
                        <w:left w:val="none" w:sz="0" w:space="0" w:color="auto"/>
                        <w:bottom w:val="none" w:sz="0" w:space="0" w:color="auto"/>
                        <w:right w:val="none" w:sz="0" w:space="0" w:color="auto"/>
                      </w:divBdr>
                    </w:div>
                  </w:divsChild>
                </w:div>
                <w:div w:id="908350013">
                  <w:marLeft w:val="0"/>
                  <w:marRight w:val="0"/>
                  <w:marTop w:val="0"/>
                  <w:marBottom w:val="0"/>
                  <w:divBdr>
                    <w:top w:val="none" w:sz="0" w:space="0" w:color="auto"/>
                    <w:left w:val="none" w:sz="0" w:space="0" w:color="auto"/>
                    <w:bottom w:val="none" w:sz="0" w:space="0" w:color="auto"/>
                    <w:right w:val="none" w:sz="0" w:space="0" w:color="auto"/>
                  </w:divBdr>
                  <w:divsChild>
                    <w:div w:id="1523857286">
                      <w:marLeft w:val="0"/>
                      <w:marRight w:val="0"/>
                      <w:marTop w:val="0"/>
                      <w:marBottom w:val="0"/>
                      <w:divBdr>
                        <w:top w:val="none" w:sz="0" w:space="0" w:color="auto"/>
                        <w:left w:val="none" w:sz="0" w:space="0" w:color="auto"/>
                        <w:bottom w:val="none" w:sz="0" w:space="0" w:color="auto"/>
                        <w:right w:val="none" w:sz="0" w:space="0" w:color="auto"/>
                      </w:divBdr>
                      <w:divsChild>
                        <w:div w:id="21714819">
                          <w:marLeft w:val="0"/>
                          <w:marRight w:val="0"/>
                          <w:marTop w:val="0"/>
                          <w:marBottom w:val="0"/>
                          <w:divBdr>
                            <w:top w:val="none" w:sz="0" w:space="0" w:color="auto"/>
                            <w:left w:val="none" w:sz="0" w:space="0" w:color="auto"/>
                            <w:bottom w:val="none" w:sz="0" w:space="0" w:color="auto"/>
                            <w:right w:val="none" w:sz="0" w:space="0" w:color="auto"/>
                          </w:divBdr>
                          <w:divsChild>
                            <w:div w:id="1561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5468">
                      <w:marLeft w:val="0"/>
                      <w:marRight w:val="0"/>
                      <w:marTop w:val="0"/>
                      <w:marBottom w:val="0"/>
                      <w:divBdr>
                        <w:top w:val="none" w:sz="0" w:space="0" w:color="auto"/>
                        <w:left w:val="none" w:sz="0" w:space="0" w:color="auto"/>
                        <w:bottom w:val="none" w:sz="0" w:space="0" w:color="auto"/>
                        <w:right w:val="none" w:sz="0" w:space="0" w:color="auto"/>
                      </w:divBdr>
                      <w:divsChild>
                        <w:div w:id="917401007">
                          <w:marLeft w:val="0"/>
                          <w:marRight w:val="0"/>
                          <w:marTop w:val="0"/>
                          <w:marBottom w:val="0"/>
                          <w:divBdr>
                            <w:top w:val="none" w:sz="0" w:space="0" w:color="auto"/>
                            <w:left w:val="none" w:sz="0" w:space="0" w:color="auto"/>
                            <w:bottom w:val="none" w:sz="0" w:space="0" w:color="auto"/>
                            <w:right w:val="none" w:sz="0" w:space="0" w:color="auto"/>
                          </w:divBdr>
                          <w:divsChild>
                            <w:div w:id="514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7114</Words>
  <Characters>37710</Characters>
  <Application>Microsoft Office Word</Application>
  <DocSecurity>2</DocSecurity>
  <Lines>314</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Blazic</dc:creator>
  <cp:keywords/>
  <dc:description/>
  <cp:lastModifiedBy>Hege Kristine Natland Dahlen</cp:lastModifiedBy>
  <cp:revision>3</cp:revision>
  <dcterms:created xsi:type="dcterms:W3CDTF">2023-11-22T06:43:00Z</dcterms:created>
  <dcterms:modified xsi:type="dcterms:W3CDTF">2023-11-22T06:46:00Z</dcterms:modified>
</cp:coreProperties>
</file>